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7E4375CE" w:rsidR="008D31B9" w:rsidRPr="00FC2384" w:rsidRDefault="002730CD" w:rsidP="001022C2">
      <w:pPr>
        <w:jc w:val="right"/>
        <w:rPr>
          <w:rFonts w:asciiTheme="majorHAnsi" w:hAnsiTheme="majorHAnsi"/>
          <w:b/>
          <w:sz w:val="22"/>
          <w:szCs w:val="22"/>
        </w:rPr>
      </w:pPr>
      <w:r>
        <w:rPr>
          <w:rFonts w:asciiTheme="majorHAnsi" w:hAnsiTheme="majorHAnsi"/>
          <w:b/>
          <w:sz w:val="22"/>
          <w:szCs w:val="22"/>
        </w:rPr>
        <w:t>April 11</w:t>
      </w:r>
      <w:r w:rsidR="00463174">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ED402C">
        <w:rPr>
          <w:rFonts w:asciiTheme="majorHAnsi" w:hAnsiTheme="majorHAnsi"/>
          <w:b/>
          <w:sz w:val="22"/>
          <w:szCs w:val="22"/>
        </w:rPr>
        <w:t>3</w:t>
      </w:r>
    </w:p>
    <w:p w14:paraId="30FFD233" w14:textId="77777777" w:rsidR="008D31B9" w:rsidRPr="00FC2384" w:rsidRDefault="008D31B9" w:rsidP="008D31B9">
      <w:pPr>
        <w:rPr>
          <w:b/>
          <w:sz w:val="22"/>
          <w:szCs w:val="22"/>
        </w:rPr>
      </w:pPr>
    </w:p>
    <w:p w14:paraId="612FB961" w14:textId="06C4D3EC" w:rsidR="008D31B9" w:rsidRPr="00FC2384" w:rsidRDefault="008D31B9" w:rsidP="008D31B9">
      <w:pPr>
        <w:rPr>
          <w:sz w:val="24"/>
          <w:szCs w:val="24"/>
        </w:rPr>
      </w:pPr>
      <w:r w:rsidRPr="00FC2384">
        <w:rPr>
          <w:sz w:val="24"/>
          <w:szCs w:val="24"/>
        </w:rPr>
        <w:t>Supervisor Dean Edwards called to order the General Business Meeting of the Piatt Township Board of S</w:t>
      </w:r>
      <w:r w:rsidR="0035585F">
        <w:rPr>
          <w:sz w:val="24"/>
          <w:szCs w:val="24"/>
        </w:rPr>
        <w:t xml:space="preserve">upervisors on Tuesday, </w:t>
      </w:r>
      <w:r w:rsidR="002730CD">
        <w:rPr>
          <w:sz w:val="24"/>
          <w:szCs w:val="24"/>
        </w:rPr>
        <w:t>April 11,</w:t>
      </w:r>
      <w:r w:rsidR="00463174">
        <w:rPr>
          <w:sz w:val="24"/>
          <w:szCs w:val="24"/>
        </w:rPr>
        <w:t xml:space="preserve"> 202</w:t>
      </w:r>
      <w:r w:rsidR="00ED402C">
        <w:rPr>
          <w:sz w:val="24"/>
          <w:szCs w:val="24"/>
        </w:rPr>
        <w:t>3</w:t>
      </w:r>
      <w:r w:rsidRPr="00FC2384">
        <w:rPr>
          <w:sz w:val="24"/>
          <w:szCs w:val="24"/>
        </w:rPr>
        <w:t>, in the township municipal building, 9687 North Rt. 220 Highway, Jersey Shore, PA.  He led those in attendance in the pledge of allegiance to the flag and a moment of silence.</w:t>
      </w:r>
    </w:p>
    <w:p w14:paraId="7EE7A9AF" w14:textId="06BA9EAD"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ED402C">
        <w:rPr>
          <w:sz w:val="24"/>
          <w:szCs w:val="24"/>
        </w:rPr>
        <w:t xml:space="preserve">T. Scott Moore, </w:t>
      </w:r>
      <w:r w:rsidR="00425A1A" w:rsidRPr="00FC2384">
        <w:rPr>
          <w:sz w:val="24"/>
          <w:szCs w:val="24"/>
        </w:rPr>
        <w:t xml:space="preserve">Dennis </w:t>
      </w:r>
      <w:proofErr w:type="spellStart"/>
      <w:r w:rsidR="00425A1A" w:rsidRPr="00FC2384">
        <w:rPr>
          <w:sz w:val="24"/>
          <w:szCs w:val="24"/>
        </w:rPr>
        <w:t>Rager</w:t>
      </w:r>
      <w:proofErr w:type="spellEnd"/>
      <w:r w:rsidR="00425A1A" w:rsidRPr="00FC2384">
        <w:rPr>
          <w:sz w:val="24"/>
          <w:szCs w:val="24"/>
        </w:rPr>
        <w:t xml:space="preserve">, </w:t>
      </w:r>
      <w:r w:rsidRPr="00FC2384">
        <w:rPr>
          <w:sz w:val="24"/>
          <w:szCs w:val="24"/>
        </w:rPr>
        <w:t>Shelly Davis</w:t>
      </w:r>
    </w:p>
    <w:p w14:paraId="0F0F5384" w14:textId="4D7BF319" w:rsidR="008D31B9" w:rsidRDefault="008D31B9" w:rsidP="00B36993">
      <w:pPr>
        <w:ind w:left="1440" w:hanging="990"/>
        <w:rPr>
          <w:sz w:val="24"/>
          <w:szCs w:val="24"/>
        </w:rPr>
      </w:pPr>
      <w:r w:rsidRPr="00FC2384">
        <w:rPr>
          <w:b/>
          <w:sz w:val="24"/>
          <w:szCs w:val="24"/>
        </w:rPr>
        <w:t>Visitors:</w:t>
      </w:r>
      <w:r w:rsidR="007F0E5A">
        <w:rPr>
          <w:b/>
          <w:sz w:val="16"/>
          <w:szCs w:val="16"/>
        </w:rPr>
        <w:t xml:space="preserve">   </w:t>
      </w:r>
      <w:r w:rsidR="003949BA" w:rsidRPr="00CE780D">
        <w:rPr>
          <w:color w:val="202124"/>
          <w:sz w:val="24"/>
          <w:szCs w:val="24"/>
          <w:shd w:val="clear" w:color="auto" w:fill="FFFFFF"/>
        </w:rPr>
        <w:t>Sergeant</w:t>
      </w:r>
      <w:r w:rsidR="003949BA" w:rsidRPr="00CE780D">
        <w:rPr>
          <w:sz w:val="24"/>
          <w:szCs w:val="24"/>
        </w:rPr>
        <w:t xml:space="preserve"> </w:t>
      </w:r>
      <w:r w:rsidR="002730CD">
        <w:rPr>
          <w:sz w:val="24"/>
          <w:szCs w:val="24"/>
        </w:rPr>
        <w:t>Cr</w:t>
      </w:r>
      <w:r w:rsidR="00D00666">
        <w:rPr>
          <w:sz w:val="24"/>
          <w:szCs w:val="24"/>
        </w:rPr>
        <w:t>aw</w:t>
      </w:r>
      <w:r w:rsidR="002730CD">
        <w:rPr>
          <w:sz w:val="24"/>
          <w:szCs w:val="24"/>
        </w:rPr>
        <w:t>ford, Officer Dalton Lovell</w:t>
      </w:r>
      <w:r w:rsidR="00ED7A13">
        <w:rPr>
          <w:sz w:val="24"/>
          <w:szCs w:val="24"/>
        </w:rPr>
        <w:t xml:space="preserve">, Candace </w:t>
      </w:r>
      <w:proofErr w:type="gramStart"/>
      <w:r w:rsidR="00ED7A13">
        <w:rPr>
          <w:sz w:val="24"/>
          <w:szCs w:val="24"/>
        </w:rPr>
        <w:t>Clark</w:t>
      </w:r>
      <w:proofErr w:type="gramEnd"/>
      <w:r w:rsidR="00ED7A13">
        <w:rPr>
          <w:sz w:val="24"/>
          <w:szCs w:val="24"/>
        </w:rPr>
        <w:t xml:space="preserve"> and Zachary </w:t>
      </w:r>
      <w:proofErr w:type="spellStart"/>
      <w:r w:rsidR="00ED7A13">
        <w:rPr>
          <w:sz w:val="24"/>
          <w:szCs w:val="24"/>
        </w:rPr>
        <w:t>Mauke</w:t>
      </w:r>
      <w:proofErr w:type="spellEnd"/>
    </w:p>
    <w:p w14:paraId="2F9CABBF" w14:textId="1904915D" w:rsidR="004F174E" w:rsidRPr="00403728" w:rsidRDefault="004F174E" w:rsidP="008D31B9"/>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4644ACEC" w14:textId="77777777" w:rsidR="00403728" w:rsidRDefault="00284759" w:rsidP="00866742">
      <w:pPr>
        <w:rPr>
          <w:b/>
          <w:sz w:val="24"/>
          <w:szCs w:val="24"/>
        </w:rPr>
      </w:pPr>
      <w:r w:rsidRPr="00FC2384">
        <w:rPr>
          <w:b/>
          <w:sz w:val="24"/>
          <w:szCs w:val="24"/>
        </w:rPr>
        <w:t xml:space="preserve">Citizens Comments – </w:t>
      </w:r>
    </w:p>
    <w:p w14:paraId="44C4797B" w14:textId="2360031B" w:rsidR="00FF189E" w:rsidRPr="00FF189E" w:rsidRDefault="00AE3FB9" w:rsidP="00FF189E">
      <w:pPr>
        <w:pStyle w:val="ListParagraph"/>
        <w:numPr>
          <w:ilvl w:val="0"/>
          <w:numId w:val="28"/>
        </w:numPr>
        <w:rPr>
          <w:bCs/>
        </w:rPr>
      </w:pPr>
      <w:r w:rsidRPr="00FF189E">
        <w:rPr>
          <w:bCs/>
        </w:rPr>
        <w:t>Candace Clark, who has lived on Canal Lane for twenty-</w:t>
      </w:r>
      <w:r w:rsidR="002730CD" w:rsidRPr="00FF189E">
        <w:rPr>
          <w:bCs/>
        </w:rPr>
        <w:t xml:space="preserve">five </w:t>
      </w:r>
      <w:r w:rsidRPr="00FF189E">
        <w:rPr>
          <w:bCs/>
        </w:rPr>
        <w:t xml:space="preserve">years, was in attendance </w:t>
      </w:r>
      <w:r w:rsidR="002730CD" w:rsidRPr="00FF189E">
        <w:rPr>
          <w:bCs/>
        </w:rPr>
        <w:t xml:space="preserve">again </w:t>
      </w:r>
      <w:r w:rsidRPr="00FF189E">
        <w:rPr>
          <w:bCs/>
        </w:rPr>
        <w:t xml:space="preserve">to </w:t>
      </w:r>
      <w:r w:rsidR="002730CD" w:rsidRPr="00FF189E">
        <w:rPr>
          <w:bCs/>
        </w:rPr>
        <w:t xml:space="preserve">get an update on the </w:t>
      </w:r>
      <w:r w:rsidR="00110707" w:rsidRPr="00FF189E">
        <w:rPr>
          <w:bCs/>
        </w:rPr>
        <w:t xml:space="preserve">campers, </w:t>
      </w:r>
      <w:r w:rsidRPr="00FF189E">
        <w:rPr>
          <w:bCs/>
        </w:rPr>
        <w:t xml:space="preserve">trailers, equipment, and stuff still on the river lots.   It all should have been remove.  </w:t>
      </w:r>
      <w:r w:rsidR="002730CD" w:rsidRPr="00FF189E">
        <w:rPr>
          <w:bCs/>
        </w:rPr>
        <w:t xml:space="preserve">  Our Zoning Officer, Victor Marquardt,</w:t>
      </w:r>
      <w:r w:rsidR="00FF189E" w:rsidRPr="00FF189E">
        <w:rPr>
          <w:bCs/>
        </w:rPr>
        <w:t xml:space="preserve"> was contacted several times, finally he </w:t>
      </w:r>
      <w:r w:rsidR="002730CD" w:rsidRPr="00FF189E">
        <w:rPr>
          <w:bCs/>
        </w:rPr>
        <w:t xml:space="preserve">returned </w:t>
      </w:r>
      <w:r w:rsidR="00FF189E" w:rsidRPr="00FF189E">
        <w:rPr>
          <w:bCs/>
        </w:rPr>
        <w:t xml:space="preserve">our call today and 2:30 and left a message that he had a plan for the river lots this season and fall he wanted to outline it to us.    Candace was not pleased with the explanation.  </w:t>
      </w:r>
    </w:p>
    <w:p w14:paraId="78AF6BAD" w14:textId="25A7BCBD" w:rsidR="00110707" w:rsidRPr="00FF189E" w:rsidRDefault="00110707" w:rsidP="00FF189E">
      <w:pPr>
        <w:pStyle w:val="ListParagraph"/>
        <w:numPr>
          <w:ilvl w:val="0"/>
          <w:numId w:val="28"/>
        </w:numPr>
        <w:rPr>
          <w:bCs/>
        </w:rPr>
      </w:pPr>
      <w:r w:rsidRPr="00FF189E">
        <w:rPr>
          <w:bCs/>
        </w:rPr>
        <w:t xml:space="preserve">Candace </w:t>
      </w:r>
      <w:r w:rsidR="00FF189E" w:rsidRPr="00FF189E">
        <w:rPr>
          <w:bCs/>
        </w:rPr>
        <w:t xml:space="preserve">again </w:t>
      </w:r>
      <w:r w:rsidRPr="00FF189E">
        <w:rPr>
          <w:bCs/>
        </w:rPr>
        <w:t xml:space="preserve">expressed concern regarding activities occurring on land beside her property. </w:t>
      </w:r>
      <w:r w:rsidR="00403728" w:rsidRPr="00FF189E">
        <w:rPr>
          <w:bCs/>
        </w:rPr>
        <w:t xml:space="preserve"> The property owner has </w:t>
      </w:r>
      <w:r w:rsidRPr="00FF189E">
        <w:rPr>
          <w:bCs/>
        </w:rPr>
        <w:t xml:space="preserve">received DEP permission and permits to </w:t>
      </w:r>
      <w:r w:rsidR="00403728" w:rsidRPr="00FF189E">
        <w:rPr>
          <w:bCs/>
        </w:rPr>
        <w:t>do everything he is doing.  However, Candace is concerned that what he is doing will cause drainage issues on her property.  If they have received DEP’s blessing than the Supervisors do not feel they can do anything</w:t>
      </w:r>
      <w:r w:rsidR="00FF189E" w:rsidRPr="00FF189E">
        <w:rPr>
          <w:bCs/>
        </w:rPr>
        <w:t xml:space="preserve">.  Candace was not pleased.  </w:t>
      </w:r>
    </w:p>
    <w:p w14:paraId="31125DDE" w14:textId="34179E90"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00BC3EB4">
        <w:rPr>
          <w:sz w:val="24"/>
          <w:szCs w:val="24"/>
        </w:rPr>
        <w:t xml:space="preserve"> moved to approve the </w:t>
      </w:r>
      <w:r w:rsidR="002730CD">
        <w:rPr>
          <w:sz w:val="24"/>
          <w:szCs w:val="24"/>
        </w:rPr>
        <w:t>March</w:t>
      </w:r>
      <w:r w:rsidR="00ED7A13">
        <w:rPr>
          <w:sz w:val="24"/>
          <w:szCs w:val="24"/>
        </w:rPr>
        <w:t xml:space="preserve"> 7</w:t>
      </w:r>
      <w:r w:rsidR="00ED7A13" w:rsidRPr="00ED7A13">
        <w:rPr>
          <w:sz w:val="24"/>
          <w:szCs w:val="24"/>
          <w:vertAlign w:val="superscript"/>
        </w:rPr>
        <w:t>th</w:t>
      </w:r>
      <w:r w:rsidR="00ED7A13">
        <w:rPr>
          <w:sz w:val="24"/>
          <w:szCs w:val="24"/>
        </w:rPr>
        <w:t xml:space="preserve"> </w:t>
      </w:r>
      <w:r w:rsidRPr="00FC2384">
        <w:rPr>
          <w:sz w:val="24"/>
          <w:szCs w:val="24"/>
        </w:rPr>
        <w:t>General</w:t>
      </w:r>
      <w:r w:rsidR="00284759" w:rsidRPr="00FC2384">
        <w:rPr>
          <w:sz w:val="24"/>
          <w:szCs w:val="24"/>
        </w:rPr>
        <w:t xml:space="preserve"> Business Meeting minutes</w:t>
      </w:r>
      <w:r w:rsidR="00BC3EB4">
        <w:rPr>
          <w:sz w:val="24"/>
          <w:szCs w:val="24"/>
        </w:rPr>
        <w:t xml:space="preserve">, </w:t>
      </w:r>
      <w:r w:rsidR="003949BA">
        <w:rPr>
          <w:sz w:val="24"/>
          <w:szCs w:val="24"/>
        </w:rPr>
        <w:t>Dennis</w:t>
      </w:r>
      <w:r w:rsidR="0093158E" w:rsidRPr="00FC2384">
        <w:rPr>
          <w:sz w:val="24"/>
          <w:szCs w:val="24"/>
        </w:rPr>
        <w:t xml:space="preserve"> </w:t>
      </w:r>
      <w:r w:rsidRPr="00FC2384">
        <w:rPr>
          <w:sz w:val="24"/>
          <w:szCs w:val="24"/>
        </w:rPr>
        <w:t>seconded, motion carried.</w:t>
      </w:r>
    </w:p>
    <w:p w14:paraId="28A7D2E2" w14:textId="5113D013" w:rsidR="00623DC2" w:rsidRPr="00FC2384" w:rsidRDefault="00FC310E" w:rsidP="00623DC2">
      <w:pPr>
        <w:rPr>
          <w:sz w:val="24"/>
          <w:szCs w:val="24"/>
        </w:rPr>
      </w:pPr>
      <w:r w:rsidRPr="00FC2384">
        <w:rPr>
          <w:b/>
          <w:sz w:val="24"/>
          <w:szCs w:val="24"/>
        </w:rPr>
        <w:t xml:space="preserve">Tiadaghton Valley Regional Police Department </w:t>
      </w:r>
      <w:r w:rsidR="00623DC2" w:rsidRPr="00FC2384">
        <w:rPr>
          <w:b/>
          <w:sz w:val="24"/>
          <w:szCs w:val="24"/>
        </w:rPr>
        <w:t>–</w:t>
      </w:r>
      <w:r w:rsidR="003949BA">
        <w:rPr>
          <w:sz w:val="24"/>
          <w:szCs w:val="24"/>
        </w:rPr>
        <w:t xml:space="preserve"> </w:t>
      </w:r>
      <w:r w:rsidR="003949BA" w:rsidRPr="00CE780D">
        <w:rPr>
          <w:color w:val="202124"/>
          <w:sz w:val="24"/>
          <w:szCs w:val="24"/>
          <w:shd w:val="clear" w:color="auto" w:fill="FFFFFF"/>
        </w:rPr>
        <w:t>Sergeant</w:t>
      </w:r>
      <w:r w:rsidR="00ED7A13">
        <w:rPr>
          <w:sz w:val="24"/>
          <w:szCs w:val="24"/>
        </w:rPr>
        <w:t xml:space="preserve"> </w:t>
      </w:r>
      <w:r w:rsidR="00FF189E">
        <w:rPr>
          <w:sz w:val="24"/>
          <w:szCs w:val="24"/>
        </w:rPr>
        <w:t>Crawford</w:t>
      </w:r>
      <w:r w:rsidR="003949BA">
        <w:rPr>
          <w:sz w:val="24"/>
          <w:szCs w:val="24"/>
        </w:rPr>
        <w:t xml:space="preserve"> </w:t>
      </w:r>
      <w:r w:rsidR="00BC3EB4">
        <w:rPr>
          <w:sz w:val="24"/>
          <w:szCs w:val="24"/>
        </w:rPr>
        <w:t xml:space="preserve">presented the </w:t>
      </w:r>
      <w:r w:rsidR="00FF189E">
        <w:rPr>
          <w:sz w:val="24"/>
          <w:szCs w:val="24"/>
        </w:rPr>
        <w:t xml:space="preserve">March </w:t>
      </w:r>
      <w:r w:rsidR="00BC3EB4">
        <w:rPr>
          <w:sz w:val="24"/>
          <w:szCs w:val="24"/>
        </w:rPr>
        <w:t>20</w:t>
      </w:r>
      <w:r w:rsidR="00463174">
        <w:rPr>
          <w:sz w:val="24"/>
          <w:szCs w:val="24"/>
        </w:rPr>
        <w:t>2</w:t>
      </w:r>
      <w:r w:rsidR="00ED7A13">
        <w:rPr>
          <w:sz w:val="24"/>
          <w:szCs w:val="24"/>
        </w:rPr>
        <w:t>3</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432AF1">
        <w:rPr>
          <w:sz w:val="24"/>
          <w:szCs w:val="24"/>
        </w:rPr>
        <w:t xml:space="preserve">31 </w:t>
      </w:r>
      <w:r w:rsidR="00EA7E3C">
        <w:rPr>
          <w:sz w:val="24"/>
          <w:szCs w:val="24"/>
        </w:rPr>
        <w:t>calls for service (</w:t>
      </w:r>
      <w:r w:rsidR="00BC3EB4">
        <w:rPr>
          <w:sz w:val="24"/>
          <w:szCs w:val="24"/>
        </w:rPr>
        <w:t>incidents</w:t>
      </w:r>
      <w:r w:rsidR="00EA7E3C">
        <w:rPr>
          <w:sz w:val="24"/>
          <w:szCs w:val="24"/>
        </w:rPr>
        <w:t>)</w:t>
      </w:r>
      <w:r w:rsidR="0038719B">
        <w:rPr>
          <w:sz w:val="24"/>
          <w:szCs w:val="24"/>
        </w:rPr>
        <w:t xml:space="preserve">, </w:t>
      </w:r>
      <w:r w:rsidR="00432AF1">
        <w:rPr>
          <w:sz w:val="24"/>
          <w:szCs w:val="24"/>
        </w:rPr>
        <w:t>3</w:t>
      </w:r>
      <w:r w:rsidR="00ED402C">
        <w:rPr>
          <w:sz w:val="24"/>
          <w:szCs w:val="24"/>
        </w:rPr>
        <w:t xml:space="preserve"> arrest</w:t>
      </w:r>
      <w:r w:rsidR="00432AF1">
        <w:rPr>
          <w:sz w:val="24"/>
          <w:szCs w:val="24"/>
        </w:rPr>
        <w:t>s</w:t>
      </w:r>
      <w:r w:rsidR="0038719B">
        <w:rPr>
          <w:sz w:val="24"/>
          <w:szCs w:val="24"/>
        </w:rPr>
        <w:t xml:space="preserve">, </w:t>
      </w:r>
      <w:r w:rsidR="00432AF1">
        <w:rPr>
          <w:sz w:val="24"/>
          <w:szCs w:val="24"/>
        </w:rPr>
        <w:t>14</w:t>
      </w:r>
      <w:r w:rsidR="0038719B">
        <w:rPr>
          <w:sz w:val="24"/>
          <w:szCs w:val="24"/>
        </w:rPr>
        <w:t xml:space="preserve"> speeding violation and </w:t>
      </w:r>
      <w:r w:rsidR="00432AF1">
        <w:rPr>
          <w:sz w:val="24"/>
          <w:szCs w:val="24"/>
        </w:rPr>
        <w:t>17</w:t>
      </w:r>
      <w:r w:rsidR="0038719B">
        <w:rPr>
          <w:sz w:val="24"/>
          <w:szCs w:val="24"/>
        </w:rPr>
        <w:t xml:space="preserve"> other offenses.  </w:t>
      </w:r>
      <w:r w:rsidR="00ED402C">
        <w:rPr>
          <w:sz w:val="24"/>
          <w:szCs w:val="24"/>
        </w:rPr>
        <w:t xml:space="preserve"> </w:t>
      </w:r>
    </w:p>
    <w:p w14:paraId="1498CF81" w14:textId="455C8AF1"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432AF1">
        <w:rPr>
          <w:sz w:val="24"/>
          <w:szCs w:val="24"/>
        </w:rPr>
        <w:t>Nothing new to report.</w:t>
      </w:r>
    </w:p>
    <w:p w14:paraId="6B5B4147" w14:textId="7546AFB9" w:rsidR="00DD1DF1" w:rsidRDefault="00FE637E" w:rsidP="00DC6BC0">
      <w:pPr>
        <w:rPr>
          <w:b/>
          <w:sz w:val="24"/>
          <w:szCs w:val="24"/>
        </w:rPr>
      </w:pPr>
      <w:r w:rsidRPr="00FC2384">
        <w:rPr>
          <w:b/>
          <w:sz w:val="24"/>
          <w:szCs w:val="24"/>
        </w:rPr>
        <w:t xml:space="preserve">Roadmaster </w:t>
      </w:r>
    </w:p>
    <w:p w14:paraId="222C1043" w14:textId="0CF6146C" w:rsidR="00EA6EE2" w:rsidRDefault="00EA6EE2" w:rsidP="00EA6EE2">
      <w:pPr>
        <w:pStyle w:val="ListParagraph"/>
        <w:numPr>
          <w:ilvl w:val="0"/>
          <w:numId w:val="24"/>
        </w:numPr>
        <w:rPr>
          <w:bCs/>
        </w:rPr>
      </w:pPr>
      <w:r>
        <w:rPr>
          <w:bCs/>
        </w:rPr>
        <w:t>First of the month the power went out, lines busted in two places, pole broke with transformer.  Power out in each hollow.  Trees down all over plus plowing snow.</w:t>
      </w:r>
    </w:p>
    <w:p w14:paraId="7E5E1FA9" w14:textId="47FD4DA9" w:rsidR="000F6DA2" w:rsidRPr="000F6DA2" w:rsidRDefault="000F6DA2" w:rsidP="000F6DA2">
      <w:pPr>
        <w:pStyle w:val="ListParagraph"/>
        <w:numPr>
          <w:ilvl w:val="0"/>
          <w:numId w:val="24"/>
        </w:numPr>
        <w:rPr>
          <w:bCs/>
        </w:rPr>
      </w:pPr>
      <w:r>
        <w:rPr>
          <w:bCs/>
        </w:rPr>
        <w:t xml:space="preserve">On March 7, Nate was </w:t>
      </w:r>
      <w:r w:rsidR="005B09EB">
        <w:rPr>
          <w:bCs/>
        </w:rPr>
        <w:t xml:space="preserve">plowing with </w:t>
      </w:r>
      <w:r>
        <w:rPr>
          <w:bCs/>
        </w:rPr>
        <w:t xml:space="preserve">the </w:t>
      </w:r>
      <w:r w:rsidRPr="000F6DA2">
        <w:rPr>
          <w:bCs/>
        </w:rPr>
        <w:t>F-4</w:t>
      </w:r>
      <w:r w:rsidR="005B09EB">
        <w:rPr>
          <w:bCs/>
        </w:rPr>
        <w:t>5</w:t>
      </w:r>
      <w:r w:rsidRPr="000F6DA2">
        <w:rPr>
          <w:bCs/>
        </w:rPr>
        <w:t xml:space="preserve">0.  </w:t>
      </w:r>
      <w:r w:rsidR="005B09EB">
        <w:rPr>
          <w:bCs/>
        </w:rPr>
        <w:t>He c</w:t>
      </w:r>
      <w:r w:rsidRPr="000F6DA2">
        <w:rPr>
          <w:bCs/>
        </w:rPr>
        <w:t xml:space="preserve">aught </w:t>
      </w:r>
      <w:r>
        <w:rPr>
          <w:bCs/>
        </w:rPr>
        <w:t xml:space="preserve">the edge of the V-Plow </w:t>
      </w:r>
      <w:r w:rsidRPr="000F6DA2">
        <w:rPr>
          <w:bCs/>
        </w:rPr>
        <w:t xml:space="preserve">on </w:t>
      </w:r>
      <w:r>
        <w:rPr>
          <w:bCs/>
        </w:rPr>
        <w:t xml:space="preserve">the </w:t>
      </w:r>
      <w:r w:rsidRPr="000F6DA2">
        <w:rPr>
          <w:bCs/>
        </w:rPr>
        <w:t>asphalt, when plow</w:t>
      </w:r>
      <w:r w:rsidR="005B09EB">
        <w:rPr>
          <w:bCs/>
        </w:rPr>
        <w:t>ing</w:t>
      </w:r>
      <w:r w:rsidRPr="000F6DA2">
        <w:rPr>
          <w:bCs/>
        </w:rPr>
        <w:t xml:space="preserve"> Campbell Lane.</w:t>
      </w:r>
      <w:r>
        <w:rPr>
          <w:bCs/>
        </w:rPr>
        <w:t xml:space="preserve">  It bent the plow and may have messed up the F-4</w:t>
      </w:r>
      <w:r w:rsidR="005B09EB">
        <w:rPr>
          <w:bCs/>
        </w:rPr>
        <w:t>5</w:t>
      </w:r>
      <w:r>
        <w:rPr>
          <w:bCs/>
        </w:rPr>
        <w:t>0.   An insurance adjuster visited and estimated the damages at $1,391.84.  The adjuster was terrible and estimate was not correct.  Our insurance company, McMahon Ferguson, received approval for Maxwell</w:t>
      </w:r>
      <w:r w:rsidR="005B09EB">
        <w:rPr>
          <w:bCs/>
        </w:rPr>
        <w:t xml:space="preserve"> Truck &amp; Equipment </w:t>
      </w:r>
      <w:r>
        <w:rPr>
          <w:bCs/>
        </w:rPr>
        <w:t xml:space="preserve">to come get the truck and plow and prepare an estimate.  </w:t>
      </w:r>
    </w:p>
    <w:p w14:paraId="0581F667" w14:textId="516B5744" w:rsidR="00EA6EE2" w:rsidRDefault="005B09EB" w:rsidP="00EA6EE2">
      <w:pPr>
        <w:pStyle w:val="ListParagraph"/>
        <w:numPr>
          <w:ilvl w:val="0"/>
          <w:numId w:val="24"/>
        </w:numPr>
        <w:rPr>
          <w:bCs/>
        </w:rPr>
      </w:pPr>
      <w:r>
        <w:rPr>
          <w:bCs/>
        </w:rPr>
        <w:t>Moved the Township Sign back as required by PennDOT.</w:t>
      </w:r>
    </w:p>
    <w:p w14:paraId="3FE2DAD6" w14:textId="206F69C6" w:rsidR="005B09EB" w:rsidRDefault="005B09EB" w:rsidP="00EA6EE2">
      <w:pPr>
        <w:pStyle w:val="ListParagraph"/>
        <w:numPr>
          <w:ilvl w:val="0"/>
          <w:numId w:val="24"/>
        </w:numPr>
        <w:rPr>
          <w:bCs/>
        </w:rPr>
      </w:pPr>
      <w:r>
        <w:rPr>
          <w:bCs/>
        </w:rPr>
        <w:t xml:space="preserve">Brush and trees on </w:t>
      </w:r>
      <w:proofErr w:type="spellStart"/>
      <w:r>
        <w:rPr>
          <w:bCs/>
        </w:rPr>
        <w:t>Geiler</w:t>
      </w:r>
      <w:proofErr w:type="spellEnd"/>
      <w:r>
        <w:rPr>
          <w:bCs/>
        </w:rPr>
        <w:t xml:space="preserve"> Hollow and Cement Hollow need to be cut and chipped.</w:t>
      </w:r>
    </w:p>
    <w:p w14:paraId="536B3203" w14:textId="1887ECDB" w:rsidR="005B09EB" w:rsidRDefault="005B09EB" w:rsidP="00EA6EE2">
      <w:pPr>
        <w:pStyle w:val="ListParagraph"/>
        <w:numPr>
          <w:ilvl w:val="0"/>
          <w:numId w:val="24"/>
        </w:numPr>
        <w:rPr>
          <w:bCs/>
        </w:rPr>
      </w:pPr>
      <w:r>
        <w:rPr>
          <w:bCs/>
        </w:rPr>
        <w:t xml:space="preserve">Dean would like to blacktop part of </w:t>
      </w:r>
      <w:proofErr w:type="spellStart"/>
      <w:r>
        <w:rPr>
          <w:bCs/>
        </w:rPr>
        <w:t>Geiler</w:t>
      </w:r>
      <w:proofErr w:type="spellEnd"/>
      <w:r>
        <w:rPr>
          <w:bCs/>
        </w:rPr>
        <w:t xml:space="preserve"> Hollow.  He is going to set-up an appointment with Greg Dibble, our Municipal Service Rep.</w:t>
      </w:r>
    </w:p>
    <w:p w14:paraId="3047273D" w14:textId="60A9B3A8" w:rsidR="00FE637E" w:rsidRPr="00FC2384" w:rsidRDefault="0066605C" w:rsidP="00A30C44">
      <w:pPr>
        <w:rPr>
          <w:b/>
          <w:sz w:val="24"/>
          <w:szCs w:val="24"/>
        </w:rPr>
      </w:pPr>
      <w:r>
        <w:rPr>
          <w:b/>
          <w:sz w:val="24"/>
          <w:szCs w:val="24"/>
        </w:rPr>
        <w:t>Tax Collection –</w:t>
      </w:r>
      <w:r w:rsidR="00810173">
        <w:rPr>
          <w:b/>
          <w:sz w:val="24"/>
          <w:szCs w:val="24"/>
        </w:rPr>
        <w:t xml:space="preserve"> </w:t>
      </w:r>
      <w:r w:rsidR="00432AF1">
        <w:rPr>
          <w:sz w:val="24"/>
          <w:szCs w:val="24"/>
        </w:rPr>
        <w:t xml:space="preserve">The Supervisors reviewed </w:t>
      </w:r>
      <w:r w:rsidR="00432AF1" w:rsidRPr="005B621B">
        <w:rPr>
          <w:sz w:val="24"/>
          <w:szCs w:val="24"/>
        </w:rPr>
        <w:t>the unpaid 20</w:t>
      </w:r>
      <w:r w:rsidR="00432AF1">
        <w:rPr>
          <w:sz w:val="24"/>
          <w:szCs w:val="24"/>
        </w:rPr>
        <w:t xml:space="preserve">22 Per Capita bills.  </w:t>
      </w:r>
      <w:r w:rsidR="00432AF1">
        <w:rPr>
          <w:b/>
          <w:sz w:val="24"/>
          <w:szCs w:val="24"/>
        </w:rPr>
        <w:t xml:space="preserve"> </w:t>
      </w:r>
      <w:r w:rsidR="00432AF1" w:rsidRPr="009D08EE">
        <w:rPr>
          <w:sz w:val="24"/>
          <w:szCs w:val="24"/>
        </w:rPr>
        <w:t xml:space="preserve"> </w:t>
      </w:r>
    </w:p>
    <w:p w14:paraId="34B9191E" w14:textId="77777777" w:rsidR="00FE637E" w:rsidRPr="00FC2384" w:rsidRDefault="00556AE2" w:rsidP="00FE637E">
      <w:pPr>
        <w:pStyle w:val="ecxmsonormal"/>
        <w:shd w:val="clear" w:color="auto" w:fill="FFFFFF"/>
        <w:spacing w:after="0"/>
      </w:pPr>
      <w:r w:rsidRPr="00FC2384">
        <w:rPr>
          <w:b/>
        </w:rPr>
        <w:lastRenderedPageBreak/>
        <w:t>Solicitor</w:t>
      </w:r>
      <w:r w:rsidR="00FE637E" w:rsidRPr="00FC2384">
        <w:rPr>
          <w:b/>
        </w:rPr>
        <w:t xml:space="preserve"> – </w:t>
      </w:r>
      <w:r w:rsidR="00FE637E" w:rsidRPr="00FC2384">
        <w:t>Nothing new to report.</w:t>
      </w:r>
    </w:p>
    <w:p w14:paraId="3C055217" w14:textId="6CF33458"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Nothing new to report</w:t>
      </w:r>
      <w:r w:rsidR="00463174">
        <w:t>.</w:t>
      </w:r>
      <w:r w:rsidR="009E0A98" w:rsidRPr="00FC2384">
        <w:t xml:space="preserve"> </w:t>
      </w:r>
    </w:p>
    <w:p w14:paraId="1D0CBB10" w14:textId="0C101774" w:rsidR="005F0538" w:rsidRPr="00810173" w:rsidRDefault="00FE637E" w:rsidP="005F0538">
      <w:pPr>
        <w:rPr>
          <w:bCs/>
          <w:sz w:val="24"/>
          <w:szCs w:val="24"/>
        </w:rPr>
      </w:pPr>
      <w:r w:rsidRPr="005F0538">
        <w:rPr>
          <w:b/>
          <w:sz w:val="24"/>
          <w:szCs w:val="24"/>
        </w:rPr>
        <w:t>Zoning &amp; Building Permits –</w:t>
      </w:r>
      <w:r w:rsidR="002B0F31" w:rsidRPr="005F0538">
        <w:rPr>
          <w:b/>
          <w:sz w:val="24"/>
          <w:szCs w:val="24"/>
        </w:rPr>
        <w:t xml:space="preserve"> </w:t>
      </w:r>
      <w:r w:rsidR="00432AF1">
        <w:rPr>
          <w:bCs/>
          <w:sz w:val="24"/>
          <w:szCs w:val="24"/>
        </w:rPr>
        <w:t xml:space="preserve">Two permits issued; Lucky 9 Boat Club, </w:t>
      </w:r>
      <w:proofErr w:type="gramStart"/>
      <w:r w:rsidR="00432AF1">
        <w:rPr>
          <w:bCs/>
          <w:sz w:val="24"/>
          <w:szCs w:val="24"/>
        </w:rPr>
        <w:t>Inc.</w:t>
      </w:r>
      <w:proofErr w:type="gramEnd"/>
      <w:r w:rsidR="00432AF1">
        <w:rPr>
          <w:bCs/>
          <w:sz w:val="24"/>
          <w:szCs w:val="24"/>
        </w:rPr>
        <w:t xml:space="preserve"> </w:t>
      </w:r>
      <w:r w:rsidR="00D00666">
        <w:rPr>
          <w:bCs/>
          <w:sz w:val="24"/>
          <w:szCs w:val="24"/>
        </w:rPr>
        <w:t>and Kenneth</w:t>
      </w:r>
      <w:r w:rsidR="00432AF1">
        <w:rPr>
          <w:bCs/>
          <w:sz w:val="24"/>
          <w:szCs w:val="24"/>
        </w:rPr>
        <w:t xml:space="preserve"> Gough </w:t>
      </w:r>
    </w:p>
    <w:p w14:paraId="0CBC9994" w14:textId="430E8C09" w:rsidR="006E0433" w:rsidRDefault="00FE637E" w:rsidP="00432AF1">
      <w:pPr>
        <w:rPr>
          <w:rFonts w:eastAsia="Calibri"/>
          <w:sz w:val="24"/>
          <w:szCs w:val="24"/>
        </w:rPr>
      </w:pPr>
      <w:r w:rsidRPr="00FC2384">
        <w:rPr>
          <w:b/>
          <w:sz w:val="24"/>
          <w:szCs w:val="24"/>
        </w:rPr>
        <w:t xml:space="preserve">EMC &amp; Fire </w:t>
      </w:r>
      <w:r w:rsidRPr="00FC2384">
        <w:rPr>
          <w:sz w:val="24"/>
          <w:szCs w:val="24"/>
        </w:rPr>
        <w:t>–</w:t>
      </w:r>
      <w:r w:rsidR="002B0F31">
        <w:rPr>
          <w:sz w:val="24"/>
          <w:szCs w:val="24"/>
        </w:rPr>
        <w:t xml:space="preserve"> </w:t>
      </w:r>
      <w:r w:rsidR="00432AF1">
        <w:rPr>
          <w:sz w:val="24"/>
          <w:szCs w:val="24"/>
        </w:rPr>
        <w:t xml:space="preserve">Nothing new to report.  </w:t>
      </w:r>
    </w:p>
    <w:p w14:paraId="1F519D19" w14:textId="77777777" w:rsidR="00B01879" w:rsidRPr="007E2F23" w:rsidRDefault="00B01879" w:rsidP="002B0F31">
      <w:pPr>
        <w:rPr>
          <w:sz w:val="24"/>
          <w:szCs w:val="24"/>
        </w:rPr>
      </w:pPr>
    </w:p>
    <w:p w14:paraId="2308E88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UNFINISHED BUSINESS</w:t>
      </w:r>
    </w:p>
    <w:p w14:paraId="27CC56B6" w14:textId="77777777" w:rsidR="003D37A6" w:rsidRPr="00FC2384" w:rsidRDefault="003D37A6" w:rsidP="003D37A6">
      <w:pPr>
        <w:pStyle w:val="Footer"/>
        <w:tabs>
          <w:tab w:val="clear" w:pos="4320"/>
          <w:tab w:val="clear" w:pos="8640"/>
        </w:tabs>
        <w:rPr>
          <w:sz w:val="24"/>
          <w:szCs w:val="24"/>
        </w:rPr>
      </w:pPr>
      <w:r w:rsidRPr="00FC2384">
        <w:rPr>
          <w:b/>
          <w:sz w:val="24"/>
          <w:szCs w:val="24"/>
        </w:rPr>
        <w:t>Stormwater Management Ordinance</w:t>
      </w:r>
      <w:r w:rsidR="00FE637E" w:rsidRPr="00FC2384">
        <w:rPr>
          <w:sz w:val="24"/>
          <w:szCs w:val="24"/>
        </w:rPr>
        <w:t xml:space="preserve"> – Nothing new to report, still working on it.</w:t>
      </w:r>
    </w:p>
    <w:p w14:paraId="32766094" w14:textId="3A837322" w:rsidR="00C62AC7" w:rsidRPr="00C62AC7" w:rsidRDefault="00C62AC7" w:rsidP="00C62AC7">
      <w:pPr>
        <w:rPr>
          <w:sz w:val="24"/>
          <w:szCs w:val="24"/>
        </w:rPr>
      </w:pPr>
      <w:r w:rsidRPr="00C62AC7">
        <w:rPr>
          <w:b/>
          <w:bCs/>
          <w:sz w:val="24"/>
          <w:szCs w:val="24"/>
        </w:rPr>
        <w:t>Stone Bid</w:t>
      </w:r>
      <w:r>
        <w:rPr>
          <w:sz w:val="24"/>
          <w:szCs w:val="24"/>
        </w:rPr>
        <w:t xml:space="preserve"> - </w:t>
      </w:r>
      <w:r w:rsidRPr="00C62AC7">
        <w:rPr>
          <w:sz w:val="24"/>
          <w:szCs w:val="24"/>
        </w:rPr>
        <w:t xml:space="preserve">Stone Bids were received from New Enterprise Stone &amp; Lime Co., Inc., Heidelberg Materials Northeast </w:t>
      </w:r>
      <w:proofErr w:type="gramStart"/>
      <w:r w:rsidRPr="00C62AC7">
        <w:rPr>
          <w:sz w:val="24"/>
          <w:szCs w:val="24"/>
        </w:rPr>
        <w:t>LLC</w:t>
      </w:r>
      <w:proofErr w:type="gramEnd"/>
      <w:r w:rsidRPr="00C62AC7">
        <w:rPr>
          <w:sz w:val="24"/>
          <w:szCs w:val="24"/>
        </w:rPr>
        <w:t xml:space="preserve"> and P Stone Inc.</w:t>
      </w:r>
    </w:p>
    <w:p w14:paraId="0263E057" w14:textId="77777777" w:rsidR="00C62AC7" w:rsidRPr="00C62AC7" w:rsidRDefault="00C62AC7" w:rsidP="00C62AC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541"/>
        <w:gridCol w:w="2160"/>
        <w:gridCol w:w="1634"/>
      </w:tblGrid>
      <w:tr w:rsidR="00C62AC7" w:rsidRPr="00C62AC7" w14:paraId="10208D0C" w14:textId="77777777" w:rsidTr="004F6BF5">
        <w:trPr>
          <w:trHeight w:val="493"/>
          <w:jc w:val="center"/>
        </w:trPr>
        <w:tc>
          <w:tcPr>
            <w:tcW w:w="2570" w:type="dxa"/>
            <w:tcMar>
              <w:top w:w="0" w:type="dxa"/>
              <w:left w:w="108" w:type="dxa"/>
              <w:bottom w:w="0" w:type="dxa"/>
              <w:right w:w="108" w:type="dxa"/>
            </w:tcMar>
            <w:vAlign w:val="center"/>
            <w:hideMark/>
          </w:tcPr>
          <w:p w14:paraId="4CA22386" w14:textId="77777777" w:rsidR="00C62AC7" w:rsidRPr="00C62AC7" w:rsidRDefault="00C62AC7" w:rsidP="00C62AC7">
            <w:pPr>
              <w:spacing w:line="276" w:lineRule="auto"/>
              <w:jc w:val="center"/>
              <w:rPr>
                <w:rFonts w:eastAsia="Calibri"/>
                <w:b/>
                <w:bCs/>
                <w:u w:val="single"/>
              </w:rPr>
            </w:pPr>
            <w:bookmarkStart w:id="0" w:name="_Hlk101256476"/>
            <w:r w:rsidRPr="00C62AC7">
              <w:rPr>
                <w:b/>
                <w:bCs/>
                <w:u w:val="single"/>
              </w:rPr>
              <w:t>TYPE</w:t>
            </w:r>
          </w:p>
        </w:tc>
        <w:tc>
          <w:tcPr>
            <w:tcW w:w="1541" w:type="dxa"/>
            <w:vAlign w:val="center"/>
          </w:tcPr>
          <w:p w14:paraId="0339B52F" w14:textId="77777777" w:rsidR="00C62AC7" w:rsidRPr="00C62AC7" w:rsidRDefault="00C62AC7" w:rsidP="00C62AC7">
            <w:pPr>
              <w:spacing w:line="276" w:lineRule="auto"/>
              <w:jc w:val="center"/>
              <w:rPr>
                <w:b/>
                <w:bCs/>
                <w:u w:val="single"/>
              </w:rPr>
            </w:pPr>
            <w:r w:rsidRPr="00C62AC7">
              <w:rPr>
                <w:b/>
                <w:bCs/>
                <w:u w:val="single"/>
              </w:rPr>
              <w:t xml:space="preserve">New Enterprise Stone &amp; Lime Co., Inc. </w:t>
            </w:r>
          </w:p>
          <w:p w14:paraId="57E88CF6" w14:textId="77777777" w:rsidR="00C62AC7" w:rsidRPr="00C62AC7" w:rsidRDefault="00C62AC7" w:rsidP="00C62AC7">
            <w:pPr>
              <w:spacing w:line="276" w:lineRule="auto"/>
              <w:jc w:val="center"/>
              <w:rPr>
                <w:rFonts w:ascii="Calibri" w:hAnsi="Calibri" w:cs="Calibri"/>
              </w:rPr>
            </w:pPr>
            <w:r w:rsidRPr="00C62AC7">
              <w:rPr>
                <w:rFonts w:ascii="Calibri" w:hAnsi="Calibri" w:cs="Calibri"/>
              </w:rPr>
              <w:t xml:space="preserve">Unit Price Delivered to the Municipal Building </w:t>
            </w:r>
          </w:p>
        </w:tc>
        <w:tc>
          <w:tcPr>
            <w:tcW w:w="2160" w:type="dxa"/>
            <w:tcMar>
              <w:top w:w="0" w:type="dxa"/>
              <w:left w:w="108" w:type="dxa"/>
              <w:bottom w:w="0" w:type="dxa"/>
              <w:right w:w="108" w:type="dxa"/>
            </w:tcMar>
            <w:vAlign w:val="center"/>
            <w:hideMark/>
          </w:tcPr>
          <w:p w14:paraId="0F749EC0" w14:textId="77777777" w:rsidR="00C62AC7" w:rsidRPr="00C62AC7" w:rsidRDefault="00C62AC7" w:rsidP="00C62AC7">
            <w:pPr>
              <w:spacing w:line="276" w:lineRule="auto"/>
              <w:jc w:val="center"/>
              <w:rPr>
                <w:b/>
                <w:bCs/>
                <w:u w:val="single"/>
              </w:rPr>
            </w:pPr>
            <w:r w:rsidRPr="00C62AC7">
              <w:rPr>
                <w:b/>
                <w:bCs/>
                <w:u w:val="single"/>
              </w:rPr>
              <w:t>Heidelberg Materials Northeast LLC</w:t>
            </w:r>
          </w:p>
          <w:p w14:paraId="07FAED04" w14:textId="77777777" w:rsidR="00C62AC7" w:rsidRPr="00C62AC7" w:rsidRDefault="00C62AC7" w:rsidP="00C62AC7">
            <w:pPr>
              <w:spacing w:line="276" w:lineRule="auto"/>
              <w:jc w:val="center"/>
              <w:rPr>
                <w:rFonts w:eastAsia="Calibri"/>
                <w:b/>
                <w:bCs/>
                <w:u w:val="single"/>
              </w:rPr>
            </w:pPr>
            <w:r w:rsidRPr="00C62AC7">
              <w:rPr>
                <w:rFonts w:ascii="Calibri" w:hAnsi="Calibri" w:cs="Calibri"/>
              </w:rPr>
              <w:t>Unit Price Delivered to the Municipal Building</w:t>
            </w:r>
          </w:p>
        </w:tc>
        <w:tc>
          <w:tcPr>
            <w:tcW w:w="1634" w:type="dxa"/>
            <w:tcMar>
              <w:top w:w="0" w:type="dxa"/>
              <w:left w:w="108" w:type="dxa"/>
              <w:bottom w:w="0" w:type="dxa"/>
              <w:right w:w="108" w:type="dxa"/>
            </w:tcMar>
            <w:vAlign w:val="center"/>
            <w:hideMark/>
          </w:tcPr>
          <w:p w14:paraId="40636DF2" w14:textId="77777777" w:rsidR="00C62AC7" w:rsidRPr="00C62AC7" w:rsidRDefault="00C62AC7" w:rsidP="00C62AC7">
            <w:pPr>
              <w:spacing w:line="276" w:lineRule="auto"/>
              <w:jc w:val="center"/>
              <w:rPr>
                <w:rFonts w:ascii="Calibri" w:hAnsi="Calibri" w:cs="Calibri"/>
              </w:rPr>
            </w:pPr>
            <w:r w:rsidRPr="00C62AC7">
              <w:rPr>
                <w:b/>
                <w:bCs/>
                <w:u w:val="single"/>
              </w:rPr>
              <w:t>P Stone Inc.</w:t>
            </w:r>
            <w:r w:rsidRPr="00C62AC7">
              <w:rPr>
                <w:rFonts w:ascii="Calibri" w:hAnsi="Calibri" w:cs="Calibri"/>
              </w:rPr>
              <w:t xml:space="preserve"> </w:t>
            </w:r>
          </w:p>
          <w:p w14:paraId="417DBF4C" w14:textId="77777777" w:rsidR="00C62AC7" w:rsidRPr="00C62AC7" w:rsidRDefault="00C62AC7" w:rsidP="00C62AC7">
            <w:pPr>
              <w:spacing w:line="276" w:lineRule="auto"/>
              <w:jc w:val="center"/>
              <w:rPr>
                <w:b/>
                <w:bCs/>
                <w:u w:val="single"/>
              </w:rPr>
            </w:pPr>
            <w:r w:rsidRPr="00C62AC7">
              <w:rPr>
                <w:rFonts w:ascii="Calibri" w:hAnsi="Calibri" w:cs="Calibri"/>
              </w:rPr>
              <w:t>Unit Price Delivered to the Municipal Building</w:t>
            </w:r>
          </w:p>
        </w:tc>
      </w:tr>
      <w:tr w:rsidR="00C62AC7" w:rsidRPr="00C62AC7" w14:paraId="431C22A6" w14:textId="77777777" w:rsidTr="004F6BF5">
        <w:trPr>
          <w:jc w:val="center"/>
        </w:trPr>
        <w:tc>
          <w:tcPr>
            <w:tcW w:w="2570" w:type="dxa"/>
            <w:tcMar>
              <w:top w:w="0" w:type="dxa"/>
              <w:left w:w="108" w:type="dxa"/>
              <w:bottom w:w="0" w:type="dxa"/>
              <w:right w:w="108" w:type="dxa"/>
            </w:tcMar>
            <w:hideMark/>
          </w:tcPr>
          <w:p w14:paraId="4BCFAEF2" w14:textId="77777777" w:rsidR="00C62AC7" w:rsidRPr="00C62AC7" w:rsidRDefault="00C62AC7" w:rsidP="00C62AC7">
            <w:pPr>
              <w:spacing w:line="276" w:lineRule="auto"/>
              <w:rPr>
                <w:rFonts w:eastAsia="Calibri"/>
              </w:rPr>
            </w:pPr>
            <w:r w:rsidRPr="00C62AC7">
              <w:t>2RC Sub Base</w:t>
            </w:r>
          </w:p>
        </w:tc>
        <w:tc>
          <w:tcPr>
            <w:tcW w:w="1541" w:type="dxa"/>
          </w:tcPr>
          <w:p w14:paraId="79774C7B" w14:textId="17A2665A" w:rsidR="00C62AC7" w:rsidRPr="00C62AC7" w:rsidRDefault="008F68AB" w:rsidP="00C62AC7">
            <w:pPr>
              <w:spacing w:line="276" w:lineRule="auto"/>
              <w:jc w:val="center"/>
              <w:rPr>
                <w:rFonts w:eastAsia="Calibri"/>
              </w:rPr>
            </w:pPr>
            <w:r>
              <w:rPr>
                <w:rFonts w:eastAsia="Calibri"/>
              </w:rPr>
              <w:t>22.45</w:t>
            </w:r>
          </w:p>
        </w:tc>
        <w:tc>
          <w:tcPr>
            <w:tcW w:w="2160" w:type="dxa"/>
            <w:tcMar>
              <w:top w:w="0" w:type="dxa"/>
              <w:left w:w="108" w:type="dxa"/>
              <w:bottom w:w="0" w:type="dxa"/>
              <w:right w:w="108" w:type="dxa"/>
            </w:tcMar>
            <w:vAlign w:val="center"/>
            <w:hideMark/>
          </w:tcPr>
          <w:p w14:paraId="70BE1154" w14:textId="027E376A" w:rsidR="00C62AC7" w:rsidRPr="00C62AC7" w:rsidRDefault="008F68AB" w:rsidP="00C62AC7">
            <w:pPr>
              <w:spacing w:line="276" w:lineRule="auto"/>
              <w:jc w:val="center"/>
              <w:rPr>
                <w:rFonts w:eastAsia="Calibri"/>
              </w:rPr>
            </w:pPr>
            <w:r>
              <w:rPr>
                <w:rFonts w:eastAsia="Calibri"/>
              </w:rPr>
              <w:t>14.00</w:t>
            </w:r>
          </w:p>
        </w:tc>
        <w:tc>
          <w:tcPr>
            <w:tcW w:w="1634" w:type="dxa"/>
            <w:tcMar>
              <w:top w:w="0" w:type="dxa"/>
              <w:left w:w="108" w:type="dxa"/>
              <w:bottom w:w="0" w:type="dxa"/>
              <w:right w:w="108" w:type="dxa"/>
            </w:tcMar>
            <w:vAlign w:val="center"/>
            <w:hideMark/>
          </w:tcPr>
          <w:p w14:paraId="46ABAD17" w14:textId="6DAE8626" w:rsidR="00C62AC7" w:rsidRPr="00C62AC7" w:rsidRDefault="00CB371F" w:rsidP="00C62AC7">
            <w:pPr>
              <w:spacing w:line="276" w:lineRule="auto"/>
              <w:jc w:val="center"/>
              <w:rPr>
                <w:rFonts w:eastAsia="Calibri"/>
              </w:rPr>
            </w:pPr>
            <w:r>
              <w:rPr>
                <w:rFonts w:eastAsia="Calibri"/>
              </w:rPr>
              <w:t>11.20</w:t>
            </w:r>
          </w:p>
        </w:tc>
      </w:tr>
      <w:tr w:rsidR="00C62AC7" w:rsidRPr="00C62AC7" w14:paraId="0622397B" w14:textId="77777777" w:rsidTr="004F6BF5">
        <w:trPr>
          <w:jc w:val="center"/>
        </w:trPr>
        <w:tc>
          <w:tcPr>
            <w:tcW w:w="2570" w:type="dxa"/>
            <w:tcMar>
              <w:top w:w="0" w:type="dxa"/>
              <w:left w:w="108" w:type="dxa"/>
              <w:bottom w:w="0" w:type="dxa"/>
              <w:right w:w="108" w:type="dxa"/>
            </w:tcMar>
            <w:hideMark/>
          </w:tcPr>
          <w:p w14:paraId="296A053C" w14:textId="77777777" w:rsidR="00C62AC7" w:rsidRPr="00C62AC7" w:rsidRDefault="00C62AC7" w:rsidP="00C62AC7">
            <w:pPr>
              <w:spacing w:line="276" w:lineRule="auto"/>
              <w:rPr>
                <w:rFonts w:eastAsia="Calibri"/>
              </w:rPr>
            </w:pPr>
            <w:r w:rsidRPr="00C62AC7">
              <w:t>2A Sub Base</w:t>
            </w:r>
          </w:p>
        </w:tc>
        <w:tc>
          <w:tcPr>
            <w:tcW w:w="1541" w:type="dxa"/>
          </w:tcPr>
          <w:p w14:paraId="63579AD9" w14:textId="6209175C" w:rsidR="00C62AC7" w:rsidRPr="00C62AC7" w:rsidRDefault="008F68AB" w:rsidP="00C62AC7">
            <w:pPr>
              <w:spacing w:line="276" w:lineRule="auto"/>
              <w:jc w:val="center"/>
            </w:pPr>
            <w:r>
              <w:t>28.85</w:t>
            </w:r>
          </w:p>
        </w:tc>
        <w:tc>
          <w:tcPr>
            <w:tcW w:w="2160" w:type="dxa"/>
            <w:tcMar>
              <w:top w:w="0" w:type="dxa"/>
              <w:left w:w="108" w:type="dxa"/>
              <w:bottom w:w="0" w:type="dxa"/>
              <w:right w:w="108" w:type="dxa"/>
            </w:tcMar>
            <w:vAlign w:val="center"/>
            <w:hideMark/>
          </w:tcPr>
          <w:p w14:paraId="32DC5EAF" w14:textId="51A1D001" w:rsidR="00C62AC7" w:rsidRPr="00C62AC7" w:rsidRDefault="008F68AB" w:rsidP="00C62AC7">
            <w:pPr>
              <w:spacing w:line="276" w:lineRule="auto"/>
              <w:jc w:val="center"/>
              <w:rPr>
                <w:rFonts w:eastAsia="Calibri"/>
              </w:rPr>
            </w:pPr>
            <w:r>
              <w:rPr>
                <w:rFonts w:eastAsia="Calibri"/>
              </w:rPr>
              <w:t>15.00</w:t>
            </w:r>
          </w:p>
        </w:tc>
        <w:tc>
          <w:tcPr>
            <w:tcW w:w="1634" w:type="dxa"/>
            <w:tcMar>
              <w:top w:w="0" w:type="dxa"/>
              <w:left w:w="108" w:type="dxa"/>
              <w:bottom w:w="0" w:type="dxa"/>
              <w:right w:w="108" w:type="dxa"/>
            </w:tcMar>
            <w:vAlign w:val="center"/>
            <w:hideMark/>
          </w:tcPr>
          <w:p w14:paraId="4B292FF9" w14:textId="168E06B9" w:rsidR="00C62AC7" w:rsidRPr="00C62AC7" w:rsidRDefault="00CB371F" w:rsidP="00CB371F">
            <w:pPr>
              <w:spacing w:line="276" w:lineRule="auto"/>
              <w:jc w:val="center"/>
              <w:rPr>
                <w:rFonts w:eastAsia="Calibri"/>
              </w:rPr>
            </w:pPr>
            <w:r>
              <w:rPr>
                <w:rFonts w:eastAsia="Calibri"/>
              </w:rPr>
              <w:t>13.20</w:t>
            </w:r>
          </w:p>
        </w:tc>
      </w:tr>
      <w:tr w:rsidR="00C62AC7" w:rsidRPr="00C62AC7" w14:paraId="395B3023" w14:textId="77777777" w:rsidTr="004F6BF5">
        <w:trPr>
          <w:jc w:val="center"/>
        </w:trPr>
        <w:tc>
          <w:tcPr>
            <w:tcW w:w="2570" w:type="dxa"/>
            <w:tcMar>
              <w:top w:w="0" w:type="dxa"/>
              <w:left w:w="108" w:type="dxa"/>
              <w:bottom w:w="0" w:type="dxa"/>
              <w:right w:w="108" w:type="dxa"/>
            </w:tcMar>
            <w:hideMark/>
          </w:tcPr>
          <w:p w14:paraId="6A03C4E0" w14:textId="77777777" w:rsidR="00C62AC7" w:rsidRPr="00C62AC7" w:rsidRDefault="00C62AC7" w:rsidP="00C62AC7">
            <w:pPr>
              <w:spacing w:line="276" w:lineRule="auto"/>
              <w:rPr>
                <w:rFonts w:eastAsia="Calibri"/>
              </w:rPr>
            </w:pPr>
            <w:r w:rsidRPr="00C62AC7">
              <w:t xml:space="preserve">#57 Coarse Aggregate (#2B) </w:t>
            </w:r>
          </w:p>
        </w:tc>
        <w:tc>
          <w:tcPr>
            <w:tcW w:w="1541" w:type="dxa"/>
          </w:tcPr>
          <w:p w14:paraId="2DA4B120" w14:textId="1815B226" w:rsidR="00C62AC7" w:rsidRPr="00C62AC7" w:rsidRDefault="008F68AB" w:rsidP="00C62AC7">
            <w:pPr>
              <w:spacing w:line="276" w:lineRule="auto"/>
              <w:jc w:val="center"/>
              <w:rPr>
                <w:rFonts w:eastAsia="Calibri"/>
              </w:rPr>
            </w:pPr>
            <w:r>
              <w:rPr>
                <w:rFonts w:eastAsia="Calibri"/>
              </w:rPr>
              <w:t>34.90</w:t>
            </w:r>
          </w:p>
        </w:tc>
        <w:tc>
          <w:tcPr>
            <w:tcW w:w="2160" w:type="dxa"/>
            <w:tcMar>
              <w:top w:w="0" w:type="dxa"/>
              <w:left w:w="108" w:type="dxa"/>
              <w:bottom w:w="0" w:type="dxa"/>
              <w:right w:w="108" w:type="dxa"/>
            </w:tcMar>
            <w:vAlign w:val="center"/>
            <w:hideMark/>
          </w:tcPr>
          <w:p w14:paraId="222BD3BF" w14:textId="3974DDC1" w:rsidR="00C62AC7" w:rsidRPr="00C62AC7" w:rsidRDefault="008F68AB" w:rsidP="00C62AC7">
            <w:pPr>
              <w:spacing w:line="276" w:lineRule="auto"/>
              <w:jc w:val="center"/>
              <w:rPr>
                <w:rFonts w:eastAsia="Calibri"/>
              </w:rPr>
            </w:pPr>
            <w:r>
              <w:rPr>
                <w:rFonts w:eastAsia="Calibri"/>
              </w:rPr>
              <w:t>17.75</w:t>
            </w:r>
          </w:p>
        </w:tc>
        <w:tc>
          <w:tcPr>
            <w:tcW w:w="1634" w:type="dxa"/>
            <w:tcMar>
              <w:top w:w="0" w:type="dxa"/>
              <w:left w:w="108" w:type="dxa"/>
              <w:bottom w:w="0" w:type="dxa"/>
              <w:right w:w="108" w:type="dxa"/>
            </w:tcMar>
            <w:vAlign w:val="center"/>
            <w:hideMark/>
          </w:tcPr>
          <w:p w14:paraId="066705EE" w14:textId="37A2B0FE" w:rsidR="00C62AC7" w:rsidRPr="00C62AC7" w:rsidRDefault="00CB371F" w:rsidP="00C62AC7">
            <w:pPr>
              <w:spacing w:line="276" w:lineRule="auto"/>
              <w:jc w:val="center"/>
              <w:rPr>
                <w:rFonts w:eastAsia="Calibri"/>
              </w:rPr>
            </w:pPr>
            <w:r>
              <w:rPr>
                <w:rFonts w:eastAsia="Calibri"/>
              </w:rPr>
              <w:t>15.45</w:t>
            </w:r>
          </w:p>
        </w:tc>
      </w:tr>
      <w:tr w:rsidR="00C62AC7" w:rsidRPr="00C62AC7" w14:paraId="39094196" w14:textId="77777777" w:rsidTr="004F6BF5">
        <w:trPr>
          <w:jc w:val="center"/>
        </w:trPr>
        <w:tc>
          <w:tcPr>
            <w:tcW w:w="2570" w:type="dxa"/>
            <w:tcMar>
              <w:top w:w="0" w:type="dxa"/>
              <w:left w:w="108" w:type="dxa"/>
              <w:bottom w:w="0" w:type="dxa"/>
              <w:right w:w="108" w:type="dxa"/>
            </w:tcMar>
            <w:hideMark/>
          </w:tcPr>
          <w:p w14:paraId="7A527CC9" w14:textId="77777777" w:rsidR="00C62AC7" w:rsidRPr="00C62AC7" w:rsidRDefault="00C62AC7" w:rsidP="00C62AC7">
            <w:pPr>
              <w:spacing w:line="276" w:lineRule="auto"/>
              <w:rPr>
                <w:rFonts w:eastAsia="Calibri"/>
              </w:rPr>
            </w:pPr>
            <w:r w:rsidRPr="00C62AC7">
              <w:t xml:space="preserve">#8 Coarse Aggregate (#1B) </w:t>
            </w:r>
          </w:p>
        </w:tc>
        <w:tc>
          <w:tcPr>
            <w:tcW w:w="1541" w:type="dxa"/>
          </w:tcPr>
          <w:p w14:paraId="498A3590" w14:textId="25D0E4E6" w:rsidR="00C62AC7" w:rsidRPr="00C62AC7" w:rsidRDefault="008F68AB" w:rsidP="00C62AC7">
            <w:pPr>
              <w:spacing w:line="276" w:lineRule="auto"/>
              <w:jc w:val="center"/>
            </w:pPr>
            <w:r>
              <w:t>40.05</w:t>
            </w:r>
          </w:p>
        </w:tc>
        <w:tc>
          <w:tcPr>
            <w:tcW w:w="2160" w:type="dxa"/>
            <w:tcMar>
              <w:top w:w="0" w:type="dxa"/>
              <w:left w:w="108" w:type="dxa"/>
              <w:bottom w:w="0" w:type="dxa"/>
              <w:right w:w="108" w:type="dxa"/>
            </w:tcMar>
            <w:vAlign w:val="center"/>
            <w:hideMark/>
          </w:tcPr>
          <w:p w14:paraId="5635A99B" w14:textId="07C28169" w:rsidR="00C62AC7" w:rsidRPr="00C62AC7" w:rsidRDefault="008F68AB" w:rsidP="00C62AC7">
            <w:pPr>
              <w:spacing w:line="276" w:lineRule="auto"/>
              <w:jc w:val="center"/>
              <w:rPr>
                <w:rFonts w:eastAsia="Calibri"/>
              </w:rPr>
            </w:pPr>
            <w:r>
              <w:rPr>
                <w:rFonts w:eastAsia="Calibri"/>
              </w:rPr>
              <w:t>28.25</w:t>
            </w:r>
          </w:p>
        </w:tc>
        <w:tc>
          <w:tcPr>
            <w:tcW w:w="1634" w:type="dxa"/>
            <w:tcMar>
              <w:top w:w="0" w:type="dxa"/>
              <w:left w:w="108" w:type="dxa"/>
              <w:bottom w:w="0" w:type="dxa"/>
              <w:right w:w="108" w:type="dxa"/>
            </w:tcMar>
            <w:vAlign w:val="center"/>
            <w:hideMark/>
          </w:tcPr>
          <w:p w14:paraId="63B88668" w14:textId="5D39D859" w:rsidR="00C62AC7" w:rsidRPr="00C62AC7" w:rsidRDefault="00CB371F" w:rsidP="00C62AC7">
            <w:pPr>
              <w:spacing w:line="276" w:lineRule="auto"/>
              <w:jc w:val="center"/>
              <w:rPr>
                <w:rFonts w:eastAsia="Calibri"/>
              </w:rPr>
            </w:pPr>
            <w:r>
              <w:rPr>
                <w:rFonts w:eastAsia="Calibri"/>
              </w:rPr>
              <w:t>28.25</w:t>
            </w:r>
          </w:p>
        </w:tc>
      </w:tr>
      <w:tr w:rsidR="00C62AC7" w:rsidRPr="00C62AC7" w14:paraId="1D5C984C" w14:textId="77777777" w:rsidTr="004F6BF5">
        <w:trPr>
          <w:jc w:val="center"/>
        </w:trPr>
        <w:tc>
          <w:tcPr>
            <w:tcW w:w="2570" w:type="dxa"/>
            <w:tcMar>
              <w:top w:w="0" w:type="dxa"/>
              <w:left w:w="108" w:type="dxa"/>
              <w:bottom w:w="0" w:type="dxa"/>
              <w:right w:w="108" w:type="dxa"/>
            </w:tcMar>
            <w:hideMark/>
          </w:tcPr>
          <w:p w14:paraId="3325F05C" w14:textId="77777777" w:rsidR="00C62AC7" w:rsidRPr="00C62AC7" w:rsidRDefault="00C62AC7" w:rsidP="00C62AC7">
            <w:pPr>
              <w:spacing w:line="276" w:lineRule="auto"/>
              <w:rPr>
                <w:rFonts w:eastAsia="Calibri"/>
              </w:rPr>
            </w:pPr>
            <w:r w:rsidRPr="00C62AC7">
              <w:t xml:space="preserve">#1 Coarse Aggregate (#4) </w:t>
            </w:r>
          </w:p>
        </w:tc>
        <w:tc>
          <w:tcPr>
            <w:tcW w:w="1541" w:type="dxa"/>
          </w:tcPr>
          <w:p w14:paraId="5182BD3B" w14:textId="2E727D8D" w:rsidR="00C62AC7" w:rsidRPr="00C62AC7" w:rsidRDefault="008F68AB" w:rsidP="00C62AC7">
            <w:pPr>
              <w:spacing w:line="276" w:lineRule="auto"/>
              <w:jc w:val="center"/>
            </w:pPr>
            <w:r>
              <w:t>34.00</w:t>
            </w:r>
          </w:p>
        </w:tc>
        <w:tc>
          <w:tcPr>
            <w:tcW w:w="2160" w:type="dxa"/>
            <w:tcMar>
              <w:top w:w="0" w:type="dxa"/>
              <w:left w:w="108" w:type="dxa"/>
              <w:bottom w:w="0" w:type="dxa"/>
              <w:right w:w="108" w:type="dxa"/>
            </w:tcMar>
            <w:vAlign w:val="center"/>
            <w:hideMark/>
          </w:tcPr>
          <w:p w14:paraId="1FA26909" w14:textId="45035141" w:rsidR="00C62AC7" w:rsidRPr="00C62AC7" w:rsidRDefault="008F68AB" w:rsidP="00C62AC7">
            <w:pPr>
              <w:spacing w:line="276" w:lineRule="auto"/>
              <w:jc w:val="center"/>
              <w:rPr>
                <w:rFonts w:eastAsia="Calibri"/>
              </w:rPr>
            </w:pPr>
            <w:r>
              <w:rPr>
                <w:rFonts w:eastAsia="Calibri"/>
              </w:rPr>
              <w:t>18.25</w:t>
            </w:r>
          </w:p>
        </w:tc>
        <w:tc>
          <w:tcPr>
            <w:tcW w:w="1634" w:type="dxa"/>
            <w:tcMar>
              <w:top w:w="0" w:type="dxa"/>
              <w:left w:w="108" w:type="dxa"/>
              <w:bottom w:w="0" w:type="dxa"/>
              <w:right w:w="108" w:type="dxa"/>
            </w:tcMar>
            <w:vAlign w:val="center"/>
            <w:hideMark/>
          </w:tcPr>
          <w:p w14:paraId="34A447A0" w14:textId="0961BBF0" w:rsidR="00C62AC7" w:rsidRPr="00C62AC7" w:rsidRDefault="00CB371F" w:rsidP="00C62AC7">
            <w:pPr>
              <w:spacing w:line="276" w:lineRule="auto"/>
              <w:jc w:val="center"/>
              <w:rPr>
                <w:rFonts w:eastAsia="Calibri"/>
              </w:rPr>
            </w:pPr>
            <w:r>
              <w:rPr>
                <w:rFonts w:eastAsia="Calibri"/>
              </w:rPr>
              <w:t>16.45</w:t>
            </w:r>
          </w:p>
        </w:tc>
      </w:tr>
      <w:tr w:rsidR="00C62AC7" w:rsidRPr="00C62AC7" w14:paraId="282D4100" w14:textId="77777777" w:rsidTr="004F6BF5">
        <w:trPr>
          <w:jc w:val="center"/>
        </w:trPr>
        <w:tc>
          <w:tcPr>
            <w:tcW w:w="2570" w:type="dxa"/>
            <w:tcMar>
              <w:top w:w="0" w:type="dxa"/>
              <w:left w:w="108" w:type="dxa"/>
              <w:bottom w:w="0" w:type="dxa"/>
              <w:right w:w="108" w:type="dxa"/>
            </w:tcMar>
            <w:hideMark/>
          </w:tcPr>
          <w:p w14:paraId="044B66EB" w14:textId="77777777" w:rsidR="00C62AC7" w:rsidRPr="00C62AC7" w:rsidRDefault="00C62AC7" w:rsidP="00C62AC7">
            <w:pPr>
              <w:spacing w:line="276" w:lineRule="auto"/>
              <w:rPr>
                <w:rFonts w:eastAsia="Calibri"/>
              </w:rPr>
            </w:pPr>
            <w:r w:rsidRPr="00C62AC7">
              <w:t>Gabions</w:t>
            </w:r>
          </w:p>
        </w:tc>
        <w:tc>
          <w:tcPr>
            <w:tcW w:w="1541" w:type="dxa"/>
          </w:tcPr>
          <w:p w14:paraId="5BB7E789" w14:textId="7192D94F" w:rsidR="00C62AC7" w:rsidRPr="00C62AC7" w:rsidRDefault="008F68AB" w:rsidP="00C62AC7">
            <w:pPr>
              <w:spacing w:line="276" w:lineRule="auto"/>
              <w:jc w:val="center"/>
              <w:rPr>
                <w:rFonts w:eastAsia="Calibri"/>
              </w:rPr>
            </w:pPr>
            <w:r>
              <w:rPr>
                <w:rFonts w:eastAsia="Calibri"/>
              </w:rPr>
              <w:t>35.15</w:t>
            </w:r>
          </w:p>
        </w:tc>
        <w:tc>
          <w:tcPr>
            <w:tcW w:w="2160" w:type="dxa"/>
            <w:tcMar>
              <w:top w:w="0" w:type="dxa"/>
              <w:left w:w="108" w:type="dxa"/>
              <w:bottom w:w="0" w:type="dxa"/>
              <w:right w:w="108" w:type="dxa"/>
            </w:tcMar>
            <w:vAlign w:val="center"/>
            <w:hideMark/>
          </w:tcPr>
          <w:p w14:paraId="393A6C61" w14:textId="042C3F8C" w:rsidR="00C62AC7" w:rsidRPr="00C62AC7" w:rsidRDefault="008F68AB" w:rsidP="00C62AC7">
            <w:pPr>
              <w:spacing w:line="276" w:lineRule="auto"/>
              <w:jc w:val="center"/>
              <w:rPr>
                <w:rFonts w:eastAsia="Calibri"/>
              </w:rPr>
            </w:pPr>
            <w:r>
              <w:rPr>
                <w:rFonts w:eastAsia="Calibri"/>
              </w:rPr>
              <w:t>22.85</w:t>
            </w:r>
          </w:p>
        </w:tc>
        <w:tc>
          <w:tcPr>
            <w:tcW w:w="1634" w:type="dxa"/>
            <w:tcMar>
              <w:top w:w="0" w:type="dxa"/>
              <w:left w:w="108" w:type="dxa"/>
              <w:bottom w:w="0" w:type="dxa"/>
              <w:right w:w="108" w:type="dxa"/>
            </w:tcMar>
            <w:vAlign w:val="center"/>
            <w:hideMark/>
          </w:tcPr>
          <w:p w14:paraId="115C9783" w14:textId="5130DFEE" w:rsidR="00C62AC7" w:rsidRPr="00C62AC7" w:rsidRDefault="00CB371F" w:rsidP="00C62AC7">
            <w:pPr>
              <w:spacing w:line="276" w:lineRule="auto"/>
              <w:jc w:val="center"/>
              <w:rPr>
                <w:rFonts w:eastAsia="Calibri"/>
              </w:rPr>
            </w:pPr>
            <w:r>
              <w:rPr>
                <w:rFonts w:eastAsia="Calibri"/>
              </w:rPr>
              <w:t>20.45</w:t>
            </w:r>
          </w:p>
        </w:tc>
      </w:tr>
      <w:tr w:rsidR="00CB371F" w:rsidRPr="00C62AC7" w14:paraId="6AF1A928" w14:textId="77777777" w:rsidTr="004F6BF5">
        <w:trPr>
          <w:jc w:val="center"/>
        </w:trPr>
        <w:tc>
          <w:tcPr>
            <w:tcW w:w="2570" w:type="dxa"/>
            <w:tcMar>
              <w:top w:w="0" w:type="dxa"/>
              <w:left w:w="108" w:type="dxa"/>
              <w:bottom w:w="0" w:type="dxa"/>
              <w:right w:w="108" w:type="dxa"/>
            </w:tcMar>
          </w:tcPr>
          <w:p w14:paraId="1EE6ECD4" w14:textId="03A32EBF" w:rsidR="00CB371F" w:rsidRPr="00C62AC7" w:rsidRDefault="00CB371F" w:rsidP="00C62AC7">
            <w:pPr>
              <w:spacing w:line="276" w:lineRule="auto"/>
            </w:pPr>
            <w:r>
              <w:t>R-5 Rock</w:t>
            </w:r>
          </w:p>
        </w:tc>
        <w:tc>
          <w:tcPr>
            <w:tcW w:w="1541" w:type="dxa"/>
          </w:tcPr>
          <w:p w14:paraId="1C18371E" w14:textId="56608985" w:rsidR="00CB371F" w:rsidRPr="00C62AC7" w:rsidRDefault="008F68AB" w:rsidP="00C62AC7">
            <w:pPr>
              <w:spacing w:line="276" w:lineRule="auto"/>
              <w:jc w:val="center"/>
              <w:rPr>
                <w:rFonts w:eastAsia="Calibri"/>
              </w:rPr>
            </w:pPr>
            <w:r>
              <w:rPr>
                <w:rFonts w:eastAsia="Calibri"/>
              </w:rPr>
              <w:t>43.97</w:t>
            </w:r>
          </w:p>
        </w:tc>
        <w:tc>
          <w:tcPr>
            <w:tcW w:w="2160" w:type="dxa"/>
            <w:tcMar>
              <w:top w:w="0" w:type="dxa"/>
              <w:left w:w="108" w:type="dxa"/>
              <w:bottom w:w="0" w:type="dxa"/>
              <w:right w:w="108" w:type="dxa"/>
            </w:tcMar>
            <w:vAlign w:val="center"/>
          </w:tcPr>
          <w:p w14:paraId="680732EB" w14:textId="6E7F367F" w:rsidR="00CB371F" w:rsidRPr="00C62AC7" w:rsidRDefault="008F68AB" w:rsidP="00C62AC7">
            <w:pPr>
              <w:spacing w:line="276" w:lineRule="auto"/>
              <w:jc w:val="center"/>
              <w:rPr>
                <w:rFonts w:eastAsia="Calibri"/>
              </w:rPr>
            </w:pPr>
            <w:r>
              <w:rPr>
                <w:rFonts w:eastAsia="Calibri"/>
              </w:rPr>
              <w:t>25.00</w:t>
            </w:r>
          </w:p>
        </w:tc>
        <w:tc>
          <w:tcPr>
            <w:tcW w:w="1634" w:type="dxa"/>
            <w:tcMar>
              <w:top w:w="0" w:type="dxa"/>
              <w:left w:w="108" w:type="dxa"/>
              <w:bottom w:w="0" w:type="dxa"/>
              <w:right w:w="108" w:type="dxa"/>
            </w:tcMar>
            <w:vAlign w:val="center"/>
          </w:tcPr>
          <w:p w14:paraId="773943F9" w14:textId="1719BBEA" w:rsidR="00CB371F" w:rsidRDefault="00CB371F" w:rsidP="00C62AC7">
            <w:pPr>
              <w:spacing w:line="276" w:lineRule="auto"/>
              <w:jc w:val="center"/>
              <w:rPr>
                <w:rFonts w:eastAsia="Calibri"/>
              </w:rPr>
            </w:pPr>
            <w:r>
              <w:rPr>
                <w:rFonts w:eastAsia="Calibri"/>
              </w:rPr>
              <w:t>19.42</w:t>
            </w:r>
          </w:p>
        </w:tc>
      </w:tr>
      <w:bookmarkEnd w:id="0"/>
    </w:tbl>
    <w:p w14:paraId="154122EE" w14:textId="77777777" w:rsidR="008F68AB" w:rsidRPr="008F68AB" w:rsidRDefault="008F68AB" w:rsidP="00C62AC7">
      <w:pPr>
        <w:pStyle w:val="Footer"/>
        <w:tabs>
          <w:tab w:val="clear" w:pos="4320"/>
          <w:tab w:val="clear" w:pos="8640"/>
        </w:tabs>
        <w:rPr>
          <w:sz w:val="16"/>
          <w:szCs w:val="16"/>
        </w:rPr>
      </w:pPr>
    </w:p>
    <w:p w14:paraId="0E584153" w14:textId="3F343FCF" w:rsidR="00C62AC7" w:rsidRDefault="00C62AC7" w:rsidP="00C62AC7">
      <w:pPr>
        <w:pStyle w:val="Footer"/>
        <w:tabs>
          <w:tab w:val="clear" w:pos="4320"/>
          <w:tab w:val="clear" w:pos="8640"/>
        </w:tabs>
        <w:rPr>
          <w:sz w:val="24"/>
          <w:szCs w:val="24"/>
        </w:rPr>
      </w:pPr>
      <w:r w:rsidRPr="004D6B54">
        <w:rPr>
          <w:sz w:val="24"/>
          <w:szCs w:val="24"/>
        </w:rPr>
        <w:t xml:space="preserve">After reviewing the bids, </w:t>
      </w:r>
      <w:r w:rsidR="008F68AB">
        <w:rPr>
          <w:sz w:val="24"/>
          <w:szCs w:val="24"/>
        </w:rPr>
        <w:t>Scott</w:t>
      </w:r>
      <w:r w:rsidRPr="004D6B54">
        <w:rPr>
          <w:sz w:val="24"/>
          <w:szCs w:val="24"/>
        </w:rPr>
        <w:t xml:space="preserve"> made a motion to award the 202</w:t>
      </w:r>
      <w:r w:rsidR="005E34B7">
        <w:rPr>
          <w:sz w:val="24"/>
          <w:szCs w:val="24"/>
        </w:rPr>
        <w:t>3</w:t>
      </w:r>
      <w:r w:rsidRPr="004D6B54">
        <w:rPr>
          <w:sz w:val="24"/>
          <w:szCs w:val="24"/>
        </w:rPr>
        <w:t xml:space="preserve"> Stone Bid to </w:t>
      </w:r>
      <w:r w:rsidR="008F68AB">
        <w:rPr>
          <w:sz w:val="24"/>
          <w:szCs w:val="24"/>
        </w:rPr>
        <w:t>P Stone Inc., Dean</w:t>
      </w:r>
      <w:r w:rsidRPr="004D6B54">
        <w:rPr>
          <w:sz w:val="24"/>
          <w:szCs w:val="24"/>
        </w:rPr>
        <w:t xml:space="preserve"> seconded, motion carried.  </w:t>
      </w:r>
    </w:p>
    <w:p w14:paraId="15E98C52" w14:textId="5209A346" w:rsidR="007B6D47" w:rsidRDefault="00432AF1" w:rsidP="007B6D47">
      <w:pPr>
        <w:widowControl w:val="0"/>
        <w:tabs>
          <w:tab w:val="left" w:pos="720"/>
        </w:tabs>
        <w:autoSpaceDE w:val="0"/>
        <w:autoSpaceDN w:val="0"/>
        <w:adjustRightInd w:val="0"/>
        <w:rPr>
          <w:rFonts w:eastAsia="Calibri"/>
          <w:bCs/>
          <w:color w:val="000000"/>
          <w:sz w:val="24"/>
          <w:szCs w:val="24"/>
        </w:rPr>
      </w:pPr>
      <w:r w:rsidRPr="007E2F23">
        <w:rPr>
          <w:b/>
          <w:sz w:val="24"/>
          <w:szCs w:val="24"/>
        </w:rPr>
        <w:t>2022 Audit</w:t>
      </w:r>
      <w:r w:rsidRPr="007B6D47">
        <w:rPr>
          <w:bCs/>
          <w:sz w:val="24"/>
          <w:szCs w:val="24"/>
        </w:rPr>
        <w:t xml:space="preserve"> - </w:t>
      </w:r>
      <w:r w:rsidR="007B6D47" w:rsidRPr="007B6D47">
        <w:rPr>
          <w:rFonts w:eastAsia="Calibri"/>
          <w:bCs/>
          <w:color w:val="000000"/>
          <w:sz w:val="24"/>
          <w:szCs w:val="24"/>
        </w:rPr>
        <w:t>The 202</w:t>
      </w:r>
      <w:r w:rsidR="007B6D47">
        <w:rPr>
          <w:rFonts w:eastAsia="Calibri"/>
          <w:bCs/>
          <w:color w:val="000000"/>
          <w:sz w:val="24"/>
          <w:szCs w:val="24"/>
        </w:rPr>
        <w:t xml:space="preserve">2 </w:t>
      </w:r>
      <w:r w:rsidR="007B6D47" w:rsidRPr="007B6D47">
        <w:rPr>
          <w:rFonts w:eastAsia="Calibri"/>
          <w:bCs/>
          <w:color w:val="000000"/>
          <w:sz w:val="24"/>
          <w:szCs w:val="24"/>
        </w:rPr>
        <w:t>Audit was completed by ARO &amp; Company</w:t>
      </w:r>
      <w:r w:rsidR="007B6D47">
        <w:rPr>
          <w:rFonts w:eastAsia="Calibri"/>
          <w:bCs/>
          <w:color w:val="000000"/>
          <w:sz w:val="24"/>
          <w:szCs w:val="24"/>
        </w:rPr>
        <w:t xml:space="preserve">. </w:t>
      </w:r>
      <w:r w:rsidR="007B6D47" w:rsidRPr="007B6D47">
        <w:rPr>
          <w:rFonts w:eastAsia="Calibri"/>
          <w:bCs/>
          <w:color w:val="000000"/>
          <w:sz w:val="24"/>
          <w:szCs w:val="24"/>
        </w:rPr>
        <w:t xml:space="preserve">They have reviewed the financial records for the Township and did not discover any adjustments to be made or misstatements made related to fraud or error in conducting their work.  </w:t>
      </w:r>
    </w:p>
    <w:p w14:paraId="232535B7" w14:textId="77777777" w:rsidR="007E2F23" w:rsidRPr="007E2F23" w:rsidRDefault="007E2F23" w:rsidP="007B6D47">
      <w:pPr>
        <w:widowControl w:val="0"/>
        <w:tabs>
          <w:tab w:val="left" w:pos="720"/>
        </w:tabs>
        <w:autoSpaceDE w:val="0"/>
        <w:autoSpaceDN w:val="0"/>
        <w:adjustRightInd w:val="0"/>
        <w:rPr>
          <w:bCs/>
          <w:sz w:val="24"/>
          <w:szCs w:val="24"/>
        </w:rPr>
      </w:pPr>
    </w:p>
    <w:p w14:paraId="2DDA04E4" w14:textId="2612D828" w:rsidR="008D31B9" w:rsidRPr="00A937D9" w:rsidRDefault="008D31B9" w:rsidP="00411CBD">
      <w:pPr>
        <w:pStyle w:val="Footer"/>
        <w:tabs>
          <w:tab w:val="clear" w:pos="4320"/>
          <w:tab w:val="clear" w:pos="8640"/>
        </w:tabs>
        <w:ind w:left="360" w:hanging="360"/>
        <w:rPr>
          <w:rFonts w:asciiTheme="majorHAnsi" w:hAnsiTheme="majorHAnsi"/>
          <w:b/>
          <w:sz w:val="24"/>
          <w:szCs w:val="24"/>
          <w:u w:val="single"/>
        </w:rPr>
      </w:pPr>
      <w:r w:rsidRPr="00A937D9">
        <w:rPr>
          <w:rFonts w:asciiTheme="majorHAnsi" w:hAnsiTheme="majorHAnsi"/>
          <w:b/>
          <w:sz w:val="24"/>
          <w:szCs w:val="24"/>
          <w:u w:val="single"/>
        </w:rPr>
        <w:t xml:space="preserve">NEW BUSINESS </w:t>
      </w:r>
    </w:p>
    <w:p w14:paraId="1FFA6689" w14:textId="24E293BE" w:rsidR="00411CBD" w:rsidRDefault="003D37A6" w:rsidP="00411CBD">
      <w:pPr>
        <w:tabs>
          <w:tab w:val="left" w:pos="720"/>
        </w:tabs>
        <w:ind w:left="360" w:hanging="360"/>
        <w:rPr>
          <w:sz w:val="24"/>
          <w:szCs w:val="24"/>
        </w:rPr>
      </w:pPr>
      <w:r w:rsidRPr="00411CBD">
        <w:rPr>
          <w:b/>
          <w:sz w:val="24"/>
          <w:szCs w:val="24"/>
        </w:rPr>
        <w:t>Correspondence File</w:t>
      </w:r>
      <w:r w:rsidRPr="00411CBD">
        <w:rPr>
          <w:sz w:val="24"/>
          <w:szCs w:val="24"/>
        </w:rPr>
        <w:t xml:space="preserve"> –</w:t>
      </w:r>
      <w:r w:rsidR="00640A97" w:rsidRPr="00411CBD">
        <w:rPr>
          <w:sz w:val="24"/>
          <w:szCs w:val="24"/>
        </w:rPr>
        <w:t xml:space="preserve"> </w:t>
      </w:r>
    </w:p>
    <w:p w14:paraId="5D57AFE0" w14:textId="53FB6BA1" w:rsidR="005B09EB" w:rsidRDefault="005B09EB" w:rsidP="005B09EB">
      <w:pPr>
        <w:pStyle w:val="ListParagraph"/>
        <w:numPr>
          <w:ilvl w:val="0"/>
          <w:numId w:val="24"/>
        </w:numPr>
        <w:rPr>
          <w:bCs/>
        </w:rPr>
      </w:pPr>
      <w:r w:rsidRPr="00EA6EE2">
        <w:rPr>
          <w:bCs/>
        </w:rPr>
        <w:t>PennDOT is planning a bridge replacement project on SR 3007 (Level Corners Road) in 2024.  The bridge is split by the municipal boundary of Woodward and Piatt.  The replacement will take approximately 3 months.  They intended to complete it mid-June to mid-August 2024.  A proposed detour plan was reviewed by the Supervisors</w:t>
      </w:r>
      <w:r w:rsidR="007E2F23">
        <w:rPr>
          <w:bCs/>
        </w:rPr>
        <w:t xml:space="preserve"> in March</w:t>
      </w:r>
      <w:r w:rsidR="00EE5580">
        <w:rPr>
          <w:bCs/>
        </w:rPr>
        <w:t>,</w:t>
      </w:r>
      <w:r w:rsidR="007E2F23">
        <w:rPr>
          <w:bCs/>
        </w:rPr>
        <w:t xml:space="preserve"> at that meeting they requested Shelly</w:t>
      </w:r>
      <w:r w:rsidRPr="00EA6EE2">
        <w:rPr>
          <w:bCs/>
        </w:rPr>
        <w:t xml:space="preserve"> to get more information from PennDOT</w:t>
      </w:r>
      <w:r>
        <w:rPr>
          <w:bCs/>
        </w:rPr>
        <w:t xml:space="preserve">.  Shelly presented the additional information; drawing authorizing acquisition of right-of-way and size </w:t>
      </w:r>
      <w:r w:rsidRPr="00EA6EE2">
        <w:rPr>
          <w:bCs/>
        </w:rPr>
        <w:t>of the new structure</w:t>
      </w:r>
      <w:r>
        <w:rPr>
          <w:bCs/>
        </w:rPr>
        <w:t xml:space="preserve">. </w:t>
      </w:r>
    </w:p>
    <w:p w14:paraId="42FCEE9B" w14:textId="0C149E68" w:rsidR="00CD04E4" w:rsidRDefault="00CD04E4" w:rsidP="00CD04E4">
      <w:pPr>
        <w:pStyle w:val="ListParagraph"/>
        <w:widowControl w:val="0"/>
        <w:numPr>
          <w:ilvl w:val="0"/>
          <w:numId w:val="24"/>
        </w:numPr>
        <w:autoSpaceDE w:val="0"/>
        <w:autoSpaceDN w:val="0"/>
        <w:adjustRightInd w:val="0"/>
        <w:rPr>
          <w:rFonts w:eastAsia="Calibri"/>
          <w:color w:val="000000"/>
        </w:rPr>
      </w:pPr>
      <w:r>
        <w:rPr>
          <w:rFonts w:eastAsia="Calibri"/>
          <w:color w:val="000000"/>
        </w:rPr>
        <w:t xml:space="preserve">Shelly presented an invitation to the Supervisors for the PennDOT District 3 County </w:t>
      </w:r>
      <w:r w:rsidR="00D65C80">
        <w:rPr>
          <w:rFonts w:eastAsia="Calibri"/>
          <w:color w:val="000000"/>
        </w:rPr>
        <w:t>Maintenance</w:t>
      </w:r>
      <w:r>
        <w:rPr>
          <w:rFonts w:eastAsia="Calibri"/>
          <w:color w:val="000000"/>
        </w:rPr>
        <w:t xml:space="preserve"> </w:t>
      </w:r>
      <w:r w:rsidR="00D65C80">
        <w:rPr>
          <w:rFonts w:eastAsia="Calibri"/>
          <w:color w:val="000000"/>
        </w:rPr>
        <w:t>Municipal</w:t>
      </w:r>
      <w:r>
        <w:rPr>
          <w:rFonts w:eastAsia="Calibri"/>
          <w:color w:val="000000"/>
        </w:rPr>
        <w:t xml:space="preserve"> Outreach Program on Thursday, April 20, 4:00-4:00 pm at the Community Baptist Church.    Dean and Denny will be attending.</w:t>
      </w:r>
    </w:p>
    <w:p w14:paraId="15ACB7AC" w14:textId="30B945D4" w:rsidR="00CD04E4" w:rsidRDefault="00CD04E4" w:rsidP="00CD04E4">
      <w:pPr>
        <w:pStyle w:val="ListParagraph"/>
        <w:widowControl w:val="0"/>
        <w:numPr>
          <w:ilvl w:val="0"/>
          <w:numId w:val="24"/>
        </w:numPr>
        <w:autoSpaceDE w:val="0"/>
        <w:autoSpaceDN w:val="0"/>
        <w:adjustRightInd w:val="0"/>
        <w:rPr>
          <w:rFonts w:eastAsia="Calibri"/>
          <w:color w:val="000000"/>
        </w:rPr>
      </w:pPr>
      <w:r>
        <w:rPr>
          <w:rFonts w:eastAsia="Calibri"/>
          <w:color w:val="000000"/>
        </w:rPr>
        <w:t>Shelly presented an invitation to the Supervisors for the West Branch COG 22</w:t>
      </w:r>
      <w:r w:rsidRPr="00CD04E4">
        <w:rPr>
          <w:rFonts w:eastAsia="Calibri"/>
          <w:color w:val="000000"/>
          <w:vertAlign w:val="superscript"/>
        </w:rPr>
        <w:t>nd</w:t>
      </w:r>
      <w:r>
        <w:rPr>
          <w:rFonts w:eastAsia="Calibri"/>
          <w:color w:val="000000"/>
        </w:rPr>
        <w:t xml:space="preserve"> Annual Equipment Show &amp; Training Day on Wednesday, May 17 at the Lycoming County Fairgrounds.  Dennis, Dean, Nate &amp; </w:t>
      </w:r>
      <w:proofErr w:type="gramStart"/>
      <w:r>
        <w:rPr>
          <w:rFonts w:eastAsia="Calibri"/>
          <w:color w:val="000000"/>
        </w:rPr>
        <w:t>Steve</w:t>
      </w:r>
      <w:proofErr w:type="gramEnd"/>
      <w:r>
        <w:rPr>
          <w:rFonts w:eastAsia="Calibri"/>
          <w:color w:val="000000"/>
        </w:rPr>
        <w:t xml:space="preserve"> or Ronnie will be attending.  </w:t>
      </w:r>
    </w:p>
    <w:p w14:paraId="4D30D0A8" w14:textId="4CC9DAB9" w:rsidR="00CD04E4" w:rsidRDefault="00CD04E4" w:rsidP="00CD04E4">
      <w:pPr>
        <w:pStyle w:val="ListParagraph"/>
        <w:widowControl w:val="0"/>
        <w:numPr>
          <w:ilvl w:val="0"/>
          <w:numId w:val="24"/>
        </w:numPr>
        <w:autoSpaceDE w:val="0"/>
        <w:autoSpaceDN w:val="0"/>
        <w:adjustRightInd w:val="0"/>
        <w:rPr>
          <w:rFonts w:eastAsia="Calibri"/>
          <w:color w:val="000000"/>
        </w:rPr>
      </w:pPr>
      <w:r>
        <w:rPr>
          <w:rFonts w:eastAsia="Calibri"/>
          <w:color w:val="000000"/>
        </w:rPr>
        <w:lastRenderedPageBreak/>
        <w:t xml:space="preserve">Shelly presented an invitation to the Supervisors to the Best Practices in Road Repair Breakfast sponsored by Iola Lumber Company on Tuesday, April 18, 8:00-10:30 am at the Barn at Greenwood in Millville.  Dennis, Dean, Nate &amp; </w:t>
      </w:r>
      <w:proofErr w:type="gramStart"/>
      <w:r>
        <w:rPr>
          <w:rFonts w:eastAsia="Calibri"/>
          <w:color w:val="000000"/>
        </w:rPr>
        <w:t>Steve</w:t>
      </w:r>
      <w:proofErr w:type="gramEnd"/>
      <w:r>
        <w:rPr>
          <w:rFonts w:eastAsia="Calibri"/>
          <w:color w:val="000000"/>
        </w:rPr>
        <w:t xml:space="preserve"> or Ronnie will be attending.  </w:t>
      </w:r>
    </w:p>
    <w:p w14:paraId="1E0EED3F" w14:textId="77777777" w:rsidR="00CD04E4" w:rsidRDefault="00CD04E4" w:rsidP="00CD04E4">
      <w:pPr>
        <w:pStyle w:val="ListParagraph"/>
        <w:widowControl w:val="0"/>
        <w:numPr>
          <w:ilvl w:val="0"/>
          <w:numId w:val="24"/>
        </w:numPr>
        <w:autoSpaceDE w:val="0"/>
        <w:autoSpaceDN w:val="0"/>
        <w:adjustRightInd w:val="0"/>
        <w:rPr>
          <w:rFonts w:eastAsia="Calibri"/>
          <w:color w:val="000000"/>
        </w:rPr>
      </w:pPr>
      <w:r>
        <w:rPr>
          <w:rFonts w:eastAsia="Calibri"/>
          <w:color w:val="000000"/>
        </w:rPr>
        <w:t xml:space="preserve">Shelly presented an invitation to the Citizen Hose Company &amp; JS EMS Annual Banquet.  The banquet will be held on Saturday, April 20 at Bald Bird Brewing Company.  Dennis will be attending.  </w:t>
      </w:r>
    </w:p>
    <w:p w14:paraId="75A048DC" w14:textId="06F23F48" w:rsidR="00D65C80" w:rsidRDefault="00C72617" w:rsidP="00CD04E4">
      <w:pPr>
        <w:pStyle w:val="ListParagraph"/>
        <w:widowControl w:val="0"/>
        <w:numPr>
          <w:ilvl w:val="0"/>
          <w:numId w:val="24"/>
        </w:numPr>
        <w:autoSpaceDE w:val="0"/>
        <w:autoSpaceDN w:val="0"/>
        <w:adjustRightInd w:val="0"/>
        <w:rPr>
          <w:rFonts w:eastAsia="Calibri"/>
          <w:color w:val="000000"/>
        </w:rPr>
      </w:pPr>
      <w:r>
        <w:rPr>
          <w:rFonts w:eastAsia="Calibri"/>
          <w:color w:val="000000"/>
        </w:rPr>
        <w:t xml:space="preserve">In </w:t>
      </w:r>
      <w:r w:rsidR="00D65C80">
        <w:rPr>
          <w:rFonts w:eastAsia="Calibri"/>
          <w:color w:val="000000"/>
        </w:rPr>
        <w:t xml:space="preserve">2023-2025, Lycoming County will take steps to ensure that its </w:t>
      </w:r>
      <w:r w:rsidR="00F53856">
        <w:rPr>
          <w:rFonts w:eastAsia="Calibri"/>
          <w:color w:val="000000"/>
        </w:rPr>
        <w:t>election</w:t>
      </w:r>
      <w:r w:rsidR="00D65C80">
        <w:rPr>
          <w:rFonts w:eastAsia="Calibri"/>
          <w:color w:val="000000"/>
        </w:rPr>
        <w:t xml:space="preserve"> day </w:t>
      </w:r>
      <w:r w:rsidR="00F53856">
        <w:rPr>
          <w:rFonts w:eastAsia="Calibri"/>
          <w:color w:val="000000"/>
        </w:rPr>
        <w:t>polling</w:t>
      </w:r>
      <w:r w:rsidR="00D65C80">
        <w:rPr>
          <w:rFonts w:eastAsia="Calibri"/>
          <w:color w:val="000000"/>
        </w:rPr>
        <w:t xml:space="preserve"> places are fully accessible for voters with </w:t>
      </w:r>
      <w:r w:rsidR="00F53856">
        <w:rPr>
          <w:rFonts w:eastAsia="Calibri"/>
          <w:color w:val="000000"/>
        </w:rPr>
        <w:t>disabilities</w:t>
      </w:r>
      <w:r w:rsidR="00D65C80">
        <w:rPr>
          <w:rFonts w:eastAsia="Calibri"/>
          <w:color w:val="000000"/>
        </w:rPr>
        <w:t xml:space="preserve">.  This project is being undertaken in </w:t>
      </w:r>
      <w:r w:rsidR="00F53856">
        <w:rPr>
          <w:rFonts w:eastAsia="Calibri"/>
          <w:color w:val="000000"/>
        </w:rPr>
        <w:t>connection</w:t>
      </w:r>
      <w:r w:rsidR="00D65C80">
        <w:rPr>
          <w:rFonts w:eastAsia="Calibri"/>
          <w:color w:val="000000"/>
        </w:rPr>
        <w:t xml:space="preserve"> with the US Department of Justice.  The first step of the project will be for the county contract with accessibility professional who can survey the county’s polling place </w:t>
      </w:r>
      <w:r w:rsidR="00F53856">
        <w:rPr>
          <w:rFonts w:eastAsia="Calibri"/>
          <w:color w:val="000000"/>
        </w:rPr>
        <w:t>facilities</w:t>
      </w:r>
      <w:r w:rsidR="00D65C80">
        <w:rPr>
          <w:rFonts w:eastAsia="Calibri"/>
          <w:color w:val="000000"/>
        </w:rPr>
        <w:t xml:space="preserve"> sand identify the accessibility issues that need </w:t>
      </w:r>
      <w:r w:rsidR="00F53856">
        <w:rPr>
          <w:rFonts w:eastAsia="Calibri"/>
          <w:color w:val="000000"/>
        </w:rPr>
        <w:t xml:space="preserve">to </w:t>
      </w:r>
      <w:r w:rsidR="00D65C80">
        <w:rPr>
          <w:rFonts w:eastAsia="Calibri"/>
          <w:color w:val="000000"/>
        </w:rPr>
        <w:t xml:space="preserve">be corrected.  They will contact each facility to arrange a date and time for complete their accessibility surveys.  The surveys will consist of various measurements and </w:t>
      </w:r>
      <w:r w:rsidR="00F53856">
        <w:rPr>
          <w:rFonts w:eastAsia="Calibri"/>
          <w:color w:val="000000"/>
        </w:rPr>
        <w:t>photographs</w:t>
      </w:r>
      <w:r w:rsidR="00D65C80">
        <w:rPr>
          <w:rFonts w:eastAsia="Calibri"/>
          <w:color w:val="000000"/>
        </w:rPr>
        <w:t xml:space="preserve"> taken inside and outside the building.  As </w:t>
      </w:r>
      <w:r w:rsidR="00F53856">
        <w:rPr>
          <w:rFonts w:eastAsia="Calibri"/>
          <w:color w:val="000000"/>
        </w:rPr>
        <w:t>surveys</w:t>
      </w:r>
      <w:r w:rsidR="00D65C80">
        <w:rPr>
          <w:rFonts w:eastAsia="Calibri"/>
          <w:color w:val="000000"/>
        </w:rPr>
        <w:t xml:space="preserve"> are completed, the county will contact us to discuss the accessibility issues that were identified and various options for </w:t>
      </w:r>
      <w:r w:rsidR="00F53856">
        <w:rPr>
          <w:rFonts w:eastAsia="Calibri"/>
          <w:color w:val="000000"/>
        </w:rPr>
        <w:t>correcting</w:t>
      </w:r>
      <w:r w:rsidR="00D65C80">
        <w:rPr>
          <w:rFonts w:eastAsia="Calibri"/>
          <w:color w:val="000000"/>
        </w:rPr>
        <w:t xml:space="preserve"> them.  The county is committed to covering the cost of accessibility </w:t>
      </w:r>
      <w:r w:rsidR="00F53856">
        <w:rPr>
          <w:rFonts w:eastAsia="Calibri"/>
          <w:color w:val="000000"/>
        </w:rPr>
        <w:t xml:space="preserve">corrections.  </w:t>
      </w:r>
    </w:p>
    <w:p w14:paraId="44DC78B2" w14:textId="6FD2C34D" w:rsidR="00F53856" w:rsidRDefault="00F53856" w:rsidP="00CD04E4">
      <w:pPr>
        <w:pStyle w:val="ListParagraph"/>
        <w:widowControl w:val="0"/>
        <w:numPr>
          <w:ilvl w:val="0"/>
          <w:numId w:val="24"/>
        </w:numPr>
        <w:autoSpaceDE w:val="0"/>
        <w:autoSpaceDN w:val="0"/>
        <w:adjustRightInd w:val="0"/>
        <w:rPr>
          <w:rFonts w:eastAsia="Calibri"/>
          <w:color w:val="000000"/>
        </w:rPr>
      </w:pPr>
      <w:r>
        <w:rPr>
          <w:rFonts w:eastAsia="Calibri"/>
          <w:color w:val="000000"/>
        </w:rPr>
        <w:t xml:space="preserve">Gordon Kurtz, who residences at 473 Canoe Run Road, has filed a Chapter 105 Water Obstructions and Encroachment General Permit with DEP.  The project site 300’ long.  The project will consist of 2 stream habitat enhancement structures.  These stream habitat enhancement structures will provide fish habitat to create stable overhead cover riffle, run, and pool habitats.  </w:t>
      </w:r>
      <w:r w:rsidR="00D00666">
        <w:rPr>
          <w:rFonts w:eastAsia="Calibri"/>
          <w:color w:val="000000"/>
        </w:rPr>
        <w:t>This structure</w:t>
      </w:r>
      <w:r>
        <w:rPr>
          <w:rFonts w:eastAsia="Calibri"/>
          <w:color w:val="000000"/>
        </w:rPr>
        <w:t xml:space="preserve"> will also provide stream bank stabilization to reduce erosion and sedimentation from entering the watershed.  </w:t>
      </w:r>
    </w:p>
    <w:p w14:paraId="4BEF3041" w14:textId="5DBD177A" w:rsidR="00D65C80" w:rsidRDefault="00D65C80" w:rsidP="00CD04E4">
      <w:pPr>
        <w:pStyle w:val="ListParagraph"/>
        <w:widowControl w:val="0"/>
        <w:numPr>
          <w:ilvl w:val="0"/>
          <w:numId w:val="24"/>
        </w:numPr>
        <w:autoSpaceDE w:val="0"/>
        <w:autoSpaceDN w:val="0"/>
        <w:adjustRightInd w:val="0"/>
        <w:rPr>
          <w:rFonts w:eastAsia="Calibri"/>
          <w:color w:val="000000"/>
        </w:rPr>
      </w:pPr>
      <w:r>
        <w:rPr>
          <w:rFonts w:eastAsia="Calibri"/>
          <w:color w:val="000000"/>
        </w:rPr>
        <w:t xml:space="preserve">School Bus Sign Update from Dylan Mundrick at </w:t>
      </w:r>
      <w:proofErr w:type="spellStart"/>
      <w:r w:rsidRPr="00D65C80">
        <w:rPr>
          <w:rFonts w:eastAsia="Calibri"/>
          <w:color w:val="000000"/>
        </w:rPr>
        <w:t>Windecker</w:t>
      </w:r>
      <w:proofErr w:type="spellEnd"/>
      <w:r w:rsidRPr="00D65C80">
        <w:rPr>
          <w:rFonts w:eastAsia="Calibri"/>
          <w:color w:val="000000"/>
        </w:rPr>
        <w:t xml:space="preserve"> Enterprises Inc DBA Mardens Inc</w:t>
      </w:r>
      <w:r>
        <w:rPr>
          <w:rFonts w:eastAsia="Calibri"/>
          <w:color w:val="000000"/>
        </w:rPr>
        <w:t>. &gt; &gt; &gt;</w:t>
      </w:r>
    </w:p>
    <w:p w14:paraId="362B2725" w14:textId="77777777" w:rsidR="00D65C80" w:rsidRPr="00D65C80" w:rsidRDefault="00D65C80" w:rsidP="00D65C80">
      <w:pPr>
        <w:rPr>
          <w:sz w:val="16"/>
          <w:szCs w:val="16"/>
        </w:rPr>
      </w:pPr>
    </w:p>
    <w:p w14:paraId="30897BFA" w14:textId="77777777" w:rsidR="00D65C80" w:rsidRPr="00D65C80" w:rsidRDefault="00D65C80" w:rsidP="00D65C80">
      <w:pPr>
        <w:ind w:firstLine="720"/>
        <w:rPr>
          <w:b/>
          <w:bCs/>
          <w:sz w:val="24"/>
          <w:szCs w:val="24"/>
          <w:u w:val="single"/>
        </w:rPr>
      </w:pPr>
      <w:r w:rsidRPr="00D65C80">
        <w:rPr>
          <w:b/>
          <w:bCs/>
          <w:sz w:val="24"/>
          <w:szCs w:val="24"/>
          <w:u w:val="single"/>
        </w:rPr>
        <w:t>North Bound by Dad’s Landscape</w:t>
      </w:r>
    </w:p>
    <w:p w14:paraId="2565EEE1" w14:textId="0F436029" w:rsidR="00D65C80" w:rsidRPr="00D65C80" w:rsidRDefault="00D65C80" w:rsidP="00D65C80">
      <w:pPr>
        <w:pStyle w:val="ListParagraph"/>
        <w:numPr>
          <w:ilvl w:val="0"/>
          <w:numId w:val="30"/>
        </w:numPr>
        <w:spacing w:after="160" w:line="259" w:lineRule="auto"/>
        <w:ind w:left="1080"/>
      </w:pPr>
      <w:r w:rsidRPr="00D65C80">
        <w:t xml:space="preserve">Original sign was removed b/c it technically was </w:t>
      </w:r>
      <w:proofErr w:type="spellStart"/>
      <w:r w:rsidRPr="00D65C80">
        <w:t>suppose to</w:t>
      </w:r>
      <w:proofErr w:type="spellEnd"/>
      <w:r w:rsidRPr="00D65C80">
        <w:t xml:space="preserve"> be taken down in the 90’s</w:t>
      </w:r>
      <w:r>
        <w:t>.</w:t>
      </w:r>
    </w:p>
    <w:p w14:paraId="5289E509" w14:textId="77777777" w:rsidR="00D65C80" w:rsidRPr="00D65C80" w:rsidRDefault="00D65C80" w:rsidP="00D65C80">
      <w:pPr>
        <w:pStyle w:val="ListParagraph"/>
        <w:numPr>
          <w:ilvl w:val="0"/>
          <w:numId w:val="30"/>
        </w:numPr>
        <w:spacing w:after="160" w:line="259" w:lineRule="auto"/>
        <w:ind w:left="1080"/>
      </w:pPr>
      <w:r w:rsidRPr="00D65C80">
        <w:t xml:space="preserve">Flashing Beacon which is still there, Penn Dot is repairing and updating.  It is the only one we need.  The Township is responsible for placing a 48x48 sign (a picture of a school bus) as well as a placard below the 48x 48 sign that says ‘Next 1-1/2 miles.’  </w:t>
      </w:r>
    </w:p>
    <w:p w14:paraId="026C147C" w14:textId="77777777" w:rsidR="00D65C80" w:rsidRPr="00D65C80" w:rsidRDefault="00D65C80" w:rsidP="00D65C80">
      <w:pPr>
        <w:ind w:firstLine="720"/>
        <w:rPr>
          <w:b/>
          <w:bCs/>
          <w:sz w:val="24"/>
          <w:szCs w:val="24"/>
          <w:u w:val="single"/>
        </w:rPr>
      </w:pPr>
      <w:r w:rsidRPr="00D65C80">
        <w:rPr>
          <w:b/>
          <w:bCs/>
          <w:sz w:val="24"/>
          <w:szCs w:val="24"/>
          <w:u w:val="single"/>
        </w:rPr>
        <w:t xml:space="preserve">South Bound </w:t>
      </w:r>
    </w:p>
    <w:p w14:paraId="075A9405" w14:textId="77777777" w:rsidR="00D65C80" w:rsidRPr="00D65C80" w:rsidRDefault="00D65C80" w:rsidP="00D65C80">
      <w:pPr>
        <w:pStyle w:val="ListParagraph"/>
        <w:numPr>
          <w:ilvl w:val="0"/>
          <w:numId w:val="31"/>
        </w:numPr>
        <w:spacing w:after="160" w:line="259" w:lineRule="auto"/>
        <w:ind w:left="1170"/>
      </w:pPr>
      <w:r w:rsidRPr="00D65C80">
        <w:t>The sign without the flashing beacon at Martin’s Road can be removed, it is no longer needed.</w:t>
      </w:r>
    </w:p>
    <w:p w14:paraId="38ED356C" w14:textId="77777777" w:rsidR="00D65C80" w:rsidRPr="00D65C80" w:rsidRDefault="00D65C80" w:rsidP="00D65C80">
      <w:pPr>
        <w:pStyle w:val="ListParagraph"/>
        <w:numPr>
          <w:ilvl w:val="0"/>
          <w:numId w:val="31"/>
        </w:numPr>
        <w:spacing w:after="160" w:line="259" w:lineRule="auto"/>
        <w:ind w:left="1170"/>
      </w:pPr>
      <w:r w:rsidRPr="00D65C80">
        <w:t xml:space="preserve">The flashing beacon across from Miller’s technically can be removed right now there are no school bus stops HOWEVER leave it up because it is hard to get a permit for a flashing beacon.  The signs associated with it could be taken down for now because there are no school bus stops.  OR we can leave it them until there is, it is up to us.  </w:t>
      </w:r>
    </w:p>
    <w:p w14:paraId="07D0B95C" w14:textId="2B7302BF" w:rsidR="00DA0401" w:rsidRDefault="008D31B9" w:rsidP="00DA0401">
      <w:pPr>
        <w:rPr>
          <w:sz w:val="24"/>
          <w:szCs w:val="24"/>
        </w:rPr>
      </w:pPr>
      <w:r w:rsidRPr="00762556">
        <w:rPr>
          <w:sz w:val="24"/>
          <w:szCs w:val="24"/>
        </w:rPr>
        <w:t xml:space="preserve">Dean moved to approve the Treasurer’s Report, </w:t>
      </w:r>
      <w:r w:rsidR="00432AF1">
        <w:rPr>
          <w:sz w:val="24"/>
          <w:szCs w:val="24"/>
        </w:rPr>
        <w:t>Scott</w:t>
      </w:r>
      <w:r w:rsidRPr="00762556">
        <w:rPr>
          <w:sz w:val="24"/>
          <w:szCs w:val="24"/>
        </w:rPr>
        <w:t xml:space="preserve"> seconded, motion carried.</w:t>
      </w:r>
      <w:r w:rsidR="00DA0401" w:rsidRPr="00762556">
        <w:rPr>
          <w:sz w:val="24"/>
          <w:szCs w:val="24"/>
        </w:rPr>
        <w:t xml:space="preserve">  </w:t>
      </w:r>
    </w:p>
    <w:p w14:paraId="08B48780" w14:textId="77777777" w:rsidR="00EE5580" w:rsidRPr="00762556" w:rsidRDefault="00EE5580" w:rsidP="00DA0401">
      <w:pPr>
        <w:rPr>
          <w:sz w:val="24"/>
          <w:szCs w:val="24"/>
        </w:rPr>
      </w:pPr>
    </w:p>
    <w:p w14:paraId="2547CF3F" w14:textId="63703D91" w:rsidR="008D31B9" w:rsidRDefault="008D31B9" w:rsidP="008D31B9">
      <w:pPr>
        <w:pStyle w:val="Footer"/>
        <w:tabs>
          <w:tab w:val="clear" w:pos="4320"/>
          <w:tab w:val="clear" w:pos="8640"/>
        </w:tabs>
        <w:rPr>
          <w:sz w:val="24"/>
          <w:szCs w:val="24"/>
        </w:rPr>
      </w:pPr>
      <w:r w:rsidRPr="00FC2384">
        <w:rPr>
          <w:sz w:val="24"/>
          <w:szCs w:val="24"/>
        </w:rPr>
        <w:lastRenderedPageBreak/>
        <w:t>Dean moved to approve payment of all bills</w:t>
      </w:r>
      <w:r w:rsidR="00BC3EB4">
        <w:rPr>
          <w:sz w:val="24"/>
          <w:szCs w:val="24"/>
        </w:rPr>
        <w:t xml:space="preserve">, </w:t>
      </w:r>
      <w:r w:rsidR="005B09EB">
        <w:rPr>
          <w:sz w:val="24"/>
          <w:szCs w:val="24"/>
        </w:rPr>
        <w:t>Dennis seconded</w:t>
      </w:r>
      <w:r w:rsidRPr="00FC2384">
        <w:rPr>
          <w:sz w:val="24"/>
          <w:szCs w:val="24"/>
        </w:rPr>
        <w:t>, motion carried.</w:t>
      </w:r>
    </w:p>
    <w:p w14:paraId="65521048" w14:textId="18478981" w:rsidR="00BB0592" w:rsidRDefault="00BB0592" w:rsidP="008D31B9">
      <w:pPr>
        <w:pStyle w:val="Footer"/>
        <w:tabs>
          <w:tab w:val="clear" w:pos="4320"/>
          <w:tab w:val="clear" w:pos="8640"/>
        </w:tabs>
        <w:rPr>
          <w:sz w:val="24"/>
          <w:szCs w:val="24"/>
        </w:rPr>
      </w:pPr>
    </w:p>
    <w:p w14:paraId="76C6500A" w14:textId="2966396A" w:rsidR="008D31B9" w:rsidRPr="00FC2384" w:rsidRDefault="008D31B9" w:rsidP="008D31B9">
      <w:pPr>
        <w:pStyle w:val="Footer"/>
        <w:tabs>
          <w:tab w:val="clear" w:pos="4320"/>
          <w:tab w:val="clear" w:pos="8640"/>
        </w:tabs>
        <w:rPr>
          <w:sz w:val="24"/>
          <w:szCs w:val="24"/>
        </w:rPr>
      </w:pPr>
      <w:r w:rsidRPr="00FC2384">
        <w:rPr>
          <w:sz w:val="24"/>
          <w:szCs w:val="24"/>
        </w:rPr>
        <w:t xml:space="preserve">Dean moved to adjourn, </w:t>
      </w:r>
      <w:r w:rsidR="00E40F85">
        <w:rPr>
          <w:sz w:val="24"/>
          <w:szCs w:val="24"/>
        </w:rPr>
        <w:t>Scott</w:t>
      </w:r>
      <w:r w:rsidR="00866742">
        <w:rPr>
          <w:sz w:val="24"/>
          <w:szCs w:val="24"/>
        </w:rPr>
        <w:t xml:space="preserve"> </w:t>
      </w:r>
      <w:r w:rsidRPr="00FC2384">
        <w:rPr>
          <w:sz w:val="24"/>
          <w:szCs w:val="24"/>
        </w:rPr>
        <w:t>seconded, motion carried.</w:t>
      </w:r>
    </w:p>
    <w:p w14:paraId="30F98366" w14:textId="2981E9AF"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E40F85">
        <w:rPr>
          <w:sz w:val="24"/>
          <w:szCs w:val="24"/>
        </w:rPr>
        <w:t>8:5</w:t>
      </w:r>
      <w:r w:rsidR="00595984">
        <w:rPr>
          <w:sz w:val="24"/>
          <w:szCs w:val="24"/>
        </w:rPr>
        <w:t>0</w:t>
      </w:r>
      <w:r w:rsidR="00BC3EB4">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398A303" w14:textId="77777777" w:rsidR="008D31B9" w:rsidRPr="00FC2384" w:rsidRDefault="008D31B9" w:rsidP="008D31B9">
      <w:pPr>
        <w:pStyle w:val="Footer"/>
        <w:tabs>
          <w:tab w:val="clear" w:pos="8640"/>
          <w:tab w:val="left" w:pos="4320"/>
        </w:tabs>
        <w:rPr>
          <w:sz w:val="24"/>
          <w:szCs w:val="24"/>
        </w:rPr>
      </w:pPr>
      <w:r w:rsidRPr="00FC2384">
        <w:rPr>
          <w:sz w:val="24"/>
          <w:szCs w:val="24"/>
        </w:rPr>
        <w:tab/>
      </w:r>
    </w:p>
    <w:p w14:paraId="27CCBB06" w14:textId="426454E9" w:rsidR="008D31B9" w:rsidRDefault="008D31B9" w:rsidP="008D31B9">
      <w:pPr>
        <w:pStyle w:val="Footer"/>
        <w:tabs>
          <w:tab w:val="clear" w:pos="8640"/>
          <w:tab w:val="left" w:pos="4320"/>
        </w:tabs>
        <w:rPr>
          <w:sz w:val="24"/>
          <w:szCs w:val="24"/>
        </w:rPr>
      </w:pPr>
    </w:p>
    <w:p w14:paraId="1E1A4710" w14:textId="77777777" w:rsidR="00403728" w:rsidRPr="00FC2384" w:rsidRDefault="00403728"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7E2F23">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0752" w14:textId="77777777" w:rsidR="007E5199" w:rsidRDefault="007E5199" w:rsidP="00B42EA1">
      <w:r>
        <w:separator/>
      </w:r>
    </w:p>
  </w:endnote>
  <w:endnote w:type="continuationSeparator" w:id="0">
    <w:p w14:paraId="4D9C253E" w14:textId="77777777" w:rsidR="007E5199" w:rsidRDefault="007E5199"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3DA" w14:textId="48587718" w:rsidR="007F0E5A" w:rsidRDefault="007F0E5A">
    <w:pPr>
      <w:pStyle w:val="Footer"/>
      <w:ind w:right="360"/>
    </w:pPr>
    <w:r>
      <w:tab/>
    </w:r>
    <w:r w:rsidR="00432AF1">
      <w:t>April 11</w:t>
    </w:r>
    <w:r w:rsidR="000C77B8">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B36A" w14:textId="77777777" w:rsidR="007E5199" w:rsidRDefault="007E5199" w:rsidP="00B42EA1">
      <w:r>
        <w:separator/>
      </w:r>
    </w:p>
  </w:footnote>
  <w:footnote w:type="continuationSeparator" w:id="0">
    <w:p w14:paraId="623ADBB6" w14:textId="77777777" w:rsidR="007E5199" w:rsidRDefault="007E5199"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B85"/>
    <w:multiLevelType w:val="hybridMultilevel"/>
    <w:tmpl w:val="F45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86F1C"/>
    <w:multiLevelType w:val="hybridMultilevel"/>
    <w:tmpl w:val="B5A85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14C99"/>
    <w:multiLevelType w:val="hybridMultilevel"/>
    <w:tmpl w:val="0270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B0C63"/>
    <w:multiLevelType w:val="hybridMultilevel"/>
    <w:tmpl w:val="D2908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1033D"/>
    <w:multiLevelType w:val="hybridMultilevel"/>
    <w:tmpl w:val="F3D82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A3A24"/>
    <w:multiLevelType w:val="hybridMultilevel"/>
    <w:tmpl w:val="2092E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7DF4"/>
    <w:multiLevelType w:val="hybridMultilevel"/>
    <w:tmpl w:val="9776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7C223A"/>
    <w:multiLevelType w:val="hybridMultilevel"/>
    <w:tmpl w:val="69A0A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29"/>
  </w:num>
  <w:num w:numId="2" w16cid:durableId="417948378">
    <w:abstractNumId w:val="24"/>
  </w:num>
  <w:num w:numId="3" w16cid:durableId="970212631">
    <w:abstractNumId w:val="19"/>
  </w:num>
  <w:num w:numId="4" w16cid:durableId="1198471702">
    <w:abstractNumId w:val="23"/>
  </w:num>
  <w:num w:numId="5" w16cid:durableId="1764298091">
    <w:abstractNumId w:val="30"/>
  </w:num>
  <w:num w:numId="6" w16cid:durableId="1478761977">
    <w:abstractNumId w:val="1"/>
  </w:num>
  <w:num w:numId="7" w16cid:durableId="1685017953">
    <w:abstractNumId w:val="12"/>
  </w:num>
  <w:num w:numId="8" w16cid:durableId="167868286">
    <w:abstractNumId w:val="9"/>
  </w:num>
  <w:num w:numId="9" w16cid:durableId="135298574">
    <w:abstractNumId w:val="2"/>
  </w:num>
  <w:num w:numId="10" w16cid:durableId="1540586482">
    <w:abstractNumId w:val="13"/>
  </w:num>
  <w:num w:numId="11" w16cid:durableId="1380932887">
    <w:abstractNumId w:val="28"/>
  </w:num>
  <w:num w:numId="12" w16cid:durableId="1980375864">
    <w:abstractNumId w:val="16"/>
  </w:num>
  <w:num w:numId="13" w16cid:durableId="999500187">
    <w:abstractNumId w:val="27"/>
  </w:num>
  <w:num w:numId="14" w16cid:durableId="1405029413">
    <w:abstractNumId w:val="26"/>
  </w:num>
  <w:num w:numId="15" w16cid:durableId="1919047889">
    <w:abstractNumId w:val="22"/>
  </w:num>
  <w:num w:numId="16" w16cid:durableId="1117873897">
    <w:abstractNumId w:val="15"/>
  </w:num>
  <w:num w:numId="17" w16cid:durableId="1684164488">
    <w:abstractNumId w:val="17"/>
  </w:num>
  <w:num w:numId="18" w16cid:durableId="1962150076">
    <w:abstractNumId w:val="6"/>
  </w:num>
  <w:num w:numId="19" w16cid:durableId="1717970275">
    <w:abstractNumId w:val="7"/>
  </w:num>
  <w:num w:numId="20" w16cid:durableId="1852526082">
    <w:abstractNumId w:val="18"/>
  </w:num>
  <w:num w:numId="21" w16cid:durableId="463088135">
    <w:abstractNumId w:val="0"/>
  </w:num>
  <w:num w:numId="22" w16cid:durableId="415324859">
    <w:abstractNumId w:val="8"/>
  </w:num>
  <w:num w:numId="23" w16cid:durableId="666251348">
    <w:abstractNumId w:val="10"/>
  </w:num>
  <w:num w:numId="24" w16cid:durableId="839195204">
    <w:abstractNumId w:val="25"/>
  </w:num>
  <w:num w:numId="25" w16cid:durableId="1526821305">
    <w:abstractNumId w:val="4"/>
  </w:num>
  <w:num w:numId="26" w16cid:durableId="2033069817">
    <w:abstractNumId w:val="20"/>
  </w:num>
  <w:num w:numId="27" w16cid:durableId="775367716">
    <w:abstractNumId w:val="11"/>
  </w:num>
  <w:num w:numId="28" w16cid:durableId="1909656182">
    <w:abstractNumId w:val="3"/>
  </w:num>
  <w:num w:numId="29" w16cid:durableId="2077513852">
    <w:abstractNumId w:val="14"/>
  </w:num>
  <w:num w:numId="30" w16cid:durableId="694426806">
    <w:abstractNumId w:val="21"/>
  </w:num>
  <w:num w:numId="31" w16cid:durableId="887108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31E5B"/>
    <w:rsid w:val="00033364"/>
    <w:rsid w:val="0003657F"/>
    <w:rsid w:val="000925A8"/>
    <w:rsid w:val="000A62DB"/>
    <w:rsid w:val="000B2546"/>
    <w:rsid w:val="000C3790"/>
    <w:rsid w:val="000C77B8"/>
    <w:rsid w:val="000D305D"/>
    <w:rsid w:val="000E600A"/>
    <w:rsid w:val="000E648A"/>
    <w:rsid w:val="000F6DA2"/>
    <w:rsid w:val="001022C2"/>
    <w:rsid w:val="00104A5F"/>
    <w:rsid w:val="00110707"/>
    <w:rsid w:val="00112515"/>
    <w:rsid w:val="00125EE2"/>
    <w:rsid w:val="001604A2"/>
    <w:rsid w:val="00165942"/>
    <w:rsid w:val="0016594B"/>
    <w:rsid w:val="001805D0"/>
    <w:rsid w:val="00185479"/>
    <w:rsid w:val="00185817"/>
    <w:rsid w:val="00195109"/>
    <w:rsid w:val="00196198"/>
    <w:rsid w:val="001B36BD"/>
    <w:rsid w:val="001C76BF"/>
    <w:rsid w:val="001D5A11"/>
    <w:rsid w:val="001D7084"/>
    <w:rsid w:val="001E3EFA"/>
    <w:rsid w:val="001F0910"/>
    <w:rsid w:val="001F524D"/>
    <w:rsid w:val="00201D4A"/>
    <w:rsid w:val="00230CD6"/>
    <w:rsid w:val="002354BB"/>
    <w:rsid w:val="00242ADB"/>
    <w:rsid w:val="00244471"/>
    <w:rsid w:val="00250A4A"/>
    <w:rsid w:val="002555DB"/>
    <w:rsid w:val="0026022F"/>
    <w:rsid w:val="00261F50"/>
    <w:rsid w:val="00267E22"/>
    <w:rsid w:val="00271B25"/>
    <w:rsid w:val="002730CD"/>
    <w:rsid w:val="002809DE"/>
    <w:rsid w:val="00284759"/>
    <w:rsid w:val="00291664"/>
    <w:rsid w:val="00293E39"/>
    <w:rsid w:val="002A432E"/>
    <w:rsid w:val="002A520C"/>
    <w:rsid w:val="002B0103"/>
    <w:rsid w:val="002B014E"/>
    <w:rsid w:val="002B0F31"/>
    <w:rsid w:val="002B22EE"/>
    <w:rsid w:val="002B69E6"/>
    <w:rsid w:val="002D3FAD"/>
    <w:rsid w:val="002E29C8"/>
    <w:rsid w:val="00303ED9"/>
    <w:rsid w:val="00307116"/>
    <w:rsid w:val="00320D87"/>
    <w:rsid w:val="003311B9"/>
    <w:rsid w:val="00333166"/>
    <w:rsid w:val="0034156A"/>
    <w:rsid w:val="00342C25"/>
    <w:rsid w:val="00345438"/>
    <w:rsid w:val="00351F9A"/>
    <w:rsid w:val="00353FD9"/>
    <w:rsid w:val="0035585F"/>
    <w:rsid w:val="00356421"/>
    <w:rsid w:val="0036709E"/>
    <w:rsid w:val="003846A7"/>
    <w:rsid w:val="0038719B"/>
    <w:rsid w:val="00391088"/>
    <w:rsid w:val="003916F4"/>
    <w:rsid w:val="003949BA"/>
    <w:rsid w:val="003C670F"/>
    <w:rsid w:val="003D29E8"/>
    <w:rsid w:val="003D37A6"/>
    <w:rsid w:val="003E7D79"/>
    <w:rsid w:val="003F0659"/>
    <w:rsid w:val="003F18CA"/>
    <w:rsid w:val="004031E8"/>
    <w:rsid w:val="00403728"/>
    <w:rsid w:val="00410885"/>
    <w:rsid w:val="00411CBD"/>
    <w:rsid w:val="00425A1A"/>
    <w:rsid w:val="0043138E"/>
    <w:rsid w:val="00432AF1"/>
    <w:rsid w:val="004547A9"/>
    <w:rsid w:val="00457802"/>
    <w:rsid w:val="00463174"/>
    <w:rsid w:val="004641EC"/>
    <w:rsid w:val="00467773"/>
    <w:rsid w:val="00470F20"/>
    <w:rsid w:val="00487DDB"/>
    <w:rsid w:val="00492AAE"/>
    <w:rsid w:val="00494A96"/>
    <w:rsid w:val="004A6427"/>
    <w:rsid w:val="004B00D9"/>
    <w:rsid w:val="004B5000"/>
    <w:rsid w:val="004C3CC0"/>
    <w:rsid w:val="004C5214"/>
    <w:rsid w:val="004F12C7"/>
    <w:rsid w:val="004F174E"/>
    <w:rsid w:val="004F6464"/>
    <w:rsid w:val="00505E43"/>
    <w:rsid w:val="00515A1A"/>
    <w:rsid w:val="00523C2B"/>
    <w:rsid w:val="00527026"/>
    <w:rsid w:val="005329B3"/>
    <w:rsid w:val="00536817"/>
    <w:rsid w:val="005550E2"/>
    <w:rsid w:val="00556A3E"/>
    <w:rsid w:val="00556AE2"/>
    <w:rsid w:val="0057155A"/>
    <w:rsid w:val="005810F5"/>
    <w:rsid w:val="0059156F"/>
    <w:rsid w:val="00593165"/>
    <w:rsid w:val="00595984"/>
    <w:rsid w:val="005A23E9"/>
    <w:rsid w:val="005B09EB"/>
    <w:rsid w:val="005B0B17"/>
    <w:rsid w:val="005B11A3"/>
    <w:rsid w:val="005B3EE4"/>
    <w:rsid w:val="005C261C"/>
    <w:rsid w:val="005E14CF"/>
    <w:rsid w:val="005E34B7"/>
    <w:rsid w:val="005E4B16"/>
    <w:rsid w:val="005E6D0E"/>
    <w:rsid w:val="005F0538"/>
    <w:rsid w:val="0060697E"/>
    <w:rsid w:val="0061150F"/>
    <w:rsid w:val="00616F53"/>
    <w:rsid w:val="0062211B"/>
    <w:rsid w:val="00623C7E"/>
    <w:rsid w:val="00623DC2"/>
    <w:rsid w:val="0063243C"/>
    <w:rsid w:val="00640A97"/>
    <w:rsid w:val="00646F9E"/>
    <w:rsid w:val="0065383B"/>
    <w:rsid w:val="0065414E"/>
    <w:rsid w:val="00662069"/>
    <w:rsid w:val="0066605C"/>
    <w:rsid w:val="00670B24"/>
    <w:rsid w:val="00673C1F"/>
    <w:rsid w:val="00690119"/>
    <w:rsid w:val="006928DF"/>
    <w:rsid w:val="006B0337"/>
    <w:rsid w:val="006C39A2"/>
    <w:rsid w:val="006C5D80"/>
    <w:rsid w:val="006D37BB"/>
    <w:rsid w:val="006D5CF2"/>
    <w:rsid w:val="006E0433"/>
    <w:rsid w:val="006E7A2B"/>
    <w:rsid w:val="007027D5"/>
    <w:rsid w:val="007034CF"/>
    <w:rsid w:val="007063D3"/>
    <w:rsid w:val="007137CD"/>
    <w:rsid w:val="007258BE"/>
    <w:rsid w:val="00727CCE"/>
    <w:rsid w:val="00745BD9"/>
    <w:rsid w:val="007602BE"/>
    <w:rsid w:val="00761C7E"/>
    <w:rsid w:val="00762556"/>
    <w:rsid w:val="00763261"/>
    <w:rsid w:val="00774364"/>
    <w:rsid w:val="0078031D"/>
    <w:rsid w:val="007827F2"/>
    <w:rsid w:val="007965D3"/>
    <w:rsid w:val="007B6D47"/>
    <w:rsid w:val="007B700D"/>
    <w:rsid w:val="007D533C"/>
    <w:rsid w:val="007D6EFF"/>
    <w:rsid w:val="007E027C"/>
    <w:rsid w:val="007E2F23"/>
    <w:rsid w:val="007E3034"/>
    <w:rsid w:val="007E5199"/>
    <w:rsid w:val="007E5F46"/>
    <w:rsid w:val="007F0E5A"/>
    <w:rsid w:val="007F3BD8"/>
    <w:rsid w:val="0080268F"/>
    <w:rsid w:val="00810173"/>
    <w:rsid w:val="00812266"/>
    <w:rsid w:val="00823FF7"/>
    <w:rsid w:val="00826BA6"/>
    <w:rsid w:val="00833F5B"/>
    <w:rsid w:val="00835811"/>
    <w:rsid w:val="0086308D"/>
    <w:rsid w:val="00866742"/>
    <w:rsid w:val="0087057E"/>
    <w:rsid w:val="00884AC0"/>
    <w:rsid w:val="00893090"/>
    <w:rsid w:val="008A5B6F"/>
    <w:rsid w:val="008B3169"/>
    <w:rsid w:val="008B4DEE"/>
    <w:rsid w:val="008C236B"/>
    <w:rsid w:val="008C25EA"/>
    <w:rsid w:val="008C39F9"/>
    <w:rsid w:val="008C6AF3"/>
    <w:rsid w:val="008D06E3"/>
    <w:rsid w:val="008D2144"/>
    <w:rsid w:val="008D31B9"/>
    <w:rsid w:val="008D52EF"/>
    <w:rsid w:val="008D635E"/>
    <w:rsid w:val="008F2036"/>
    <w:rsid w:val="008F68AB"/>
    <w:rsid w:val="009032C1"/>
    <w:rsid w:val="009234FB"/>
    <w:rsid w:val="00927D64"/>
    <w:rsid w:val="0093158E"/>
    <w:rsid w:val="0094483D"/>
    <w:rsid w:val="00962941"/>
    <w:rsid w:val="00965530"/>
    <w:rsid w:val="00970CCD"/>
    <w:rsid w:val="00977665"/>
    <w:rsid w:val="009822CE"/>
    <w:rsid w:val="0099343C"/>
    <w:rsid w:val="009938DE"/>
    <w:rsid w:val="00996409"/>
    <w:rsid w:val="009A3D47"/>
    <w:rsid w:val="009A618E"/>
    <w:rsid w:val="009E0A98"/>
    <w:rsid w:val="009F5A9F"/>
    <w:rsid w:val="00A05172"/>
    <w:rsid w:val="00A07C7B"/>
    <w:rsid w:val="00A129B7"/>
    <w:rsid w:val="00A209CC"/>
    <w:rsid w:val="00A228AE"/>
    <w:rsid w:val="00A30C44"/>
    <w:rsid w:val="00A43AD0"/>
    <w:rsid w:val="00A47813"/>
    <w:rsid w:val="00A6133A"/>
    <w:rsid w:val="00A6260B"/>
    <w:rsid w:val="00A833BC"/>
    <w:rsid w:val="00A87F1C"/>
    <w:rsid w:val="00A937D9"/>
    <w:rsid w:val="00AA6594"/>
    <w:rsid w:val="00AB2BB8"/>
    <w:rsid w:val="00AC05E7"/>
    <w:rsid w:val="00AC192C"/>
    <w:rsid w:val="00AD1316"/>
    <w:rsid w:val="00AE3FB9"/>
    <w:rsid w:val="00B0111A"/>
    <w:rsid w:val="00B01879"/>
    <w:rsid w:val="00B053DA"/>
    <w:rsid w:val="00B33840"/>
    <w:rsid w:val="00B33D10"/>
    <w:rsid w:val="00B34C0A"/>
    <w:rsid w:val="00B36993"/>
    <w:rsid w:val="00B42EA1"/>
    <w:rsid w:val="00B45318"/>
    <w:rsid w:val="00B527D9"/>
    <w:rsid w:val="00B6463B"/>
    <w:rsid w:val="00B72EB0"/>
    <w:rsid w:val="00B800F8"/>
    <w:rsid w:val="00B835B5"/>
    <w:rsid w:val="00B84B9D"/>
    <w:rsid w:val="00B87EDE"/>
    <w:rsid w:val="00B94A80"/>
    <w:rsid w:val="00BA49C4"/>
    <w:rsid w:val="00BB034C"/>
    <w:rsid w:val="00BB0592"/>
    <w:rsid w:val="00BB2176"/>
    <w:rsid w:val="00BC3EB4"/>
    <w:rsid w:val="00BD01B2"/>
    <w:rsid w:val="00BD0284"/>
    <w:rsid w:val="00BD32B3"/>
    <w:rsid w:val="00BE5D1E"/>
    <w:rsid w:val="00BF0C5C"/>
    <w:rsid w:val="00BF13F1"/>
    <w:rsid w:val="00BF65A9"/>
    <w:rsid w:val="00C12292"/>
    <w:rsid w:val="00C124CB"/>
    <w:rsid w:val="00C14669"/>
    <w:rsid w:val="00C33253"/>
    <w:rsid w:val="00C3625E"/>
    <w:rsid w:val="00C409EA"/>
    <w:rsid w:val="00C43C3D"/>
    <w:rsid w:val="00C45304"/>
    <w:rsid w:val="00C50386"/>
    <w:rsid w:val="00C62AC7"/>
    <w:rsid w:val="00C659FB"/>
    <w:rsid w:val="00C72075"/>
    <w:rsid w:val="00C72617"/>
    <w:rsid w:val="00C734FE"/>
    <w:rsid w:val="00C74F8A"/>
    <w:rsid w:val="00C76AE4"/>
    <w:rsid w:val="00C800BC"/>
    <w:rsid w:val="00C93C35"/>
    <w:rsid w:val="00C9689F"/>
    <w:rsid w:val="00CA2D70"/>
    <w:rsid w:val="00CB00C3"/>
    <w:rsid w:val="00CB205B"/>
    <w:rsid w:val="00CB2EB0"/>
    <w:rsid w:val="00CB371F"/>
    <w:rsid w:val="00CC252A"/>
    <w:rsid w:val="00CC47FA"/>
    <w:rsid w:val="00CD04E4"/>
    <w:rsid w:val="00CD42F6"/>
    <w:rsid w:val="00CE070D"/>
    <w:rsid w:val="00CF065C"/>
    <w:rsid w:val="00D00666"/>
    <w:rsid w:val="00D04FE2"/>
    <w:rsid w:val="00D10E61"/>
    <w:rsid w:val="00D170F4"/>
    <w:rsid w:val="00D30AB7"/>
    <w:rsid w:val="00D42696"/>
    <w:rsid w:val="00D53280"/>
    <w:rsid w:val="00D54EE1"/>
    <w:rsid w:val="00D6126D"/>
    <w:rsid w:val="00D63DC7"/>
    <w:rsid w:val="00D65C80"/>
    <w:rsid w:val="00D66353"/>
    <w:rsid w:val="00D73FF6"/>
    <w:rsid w:val="00D7607D"/>
    <w:rsid w:val="00D77DEC"/>
    <w:rsid w:val="00D83C09"/>
    <w:rsid w:val="00D912F4"/>
    <w:rsid w:val="00D955A6"/>
    <w:rsid w:val="00DA0401"/>
    <w:rsid w:val="00DB0743"/>
    <w:rsid w:val="00DB1BE8"/>
    <w:rsid w:val="00DC63AF"/>
    <w:rsid w:val="00DC6BC0"/>
    <w:rsid w:val="00DD015E"/>
    <w:rsid w:val="00DD1DF1"/>
    <w:rsid w:val="00E06AEB"/>
    <w:rsid w:val="00E2634E"/>
    <w:rsid w:val="00E26BD8"/>
    <w:rsid w:val="00E2776C"/>
    <w:rsid w:val="00E40F85"/>
    <w:rsid w:val="00E55674"/>
    <w:rsid w:val="00E607D5"/>
    <w:rsid w:val="00E639C4"/>
    <w:rsid w:val="00E75530"/>
    <w:rsid w:val="00E76331"/>
    <w:rsid w:val="00E85D5D"/>
    <w:rsid w:val="00E91861"/>
    <w:rsid w:val="00E97F76"/>
    <w:rsid w:val="00EA6788"/>
    <w:rsid w:val="00EA6EE2"/>
    <w:rsid w:val="00EA7E3C"/>
    <w:rsid w:val="00EB5A5E"/>
    <w:rsid w:val="00EC37E3"/>
    <w:rsid w:val="00ED38DB"/>
    <w:rsid w:val="00ED402C"/>
    <w:rsid w:val="00ED7A13"/>
    <w:rsid w:val="00EE3F9E"/>
    <w:rsid w:val="00EE5580"/>
    <w:rsid w:val="00EF0C23"/>
    <w:rsid w:val="00F13521"/>
    <w:rsid w:val="00F16033"/>
    <w:rsid w:val="00F27474"/>
    <w:rsid w:val="00F35902"/>
    <w:rsid w:val="00F5129C"/>
    <w:rsid w:val="00F53856"/>
    <w:rsid w:val="00F65982"/>
    <w:rsid w:val="00F7413D"/>
    <w:rsid w:val="00F82074"/>
    <w:rsid w:val="00F91CC6"/>
    <w:rsid w:val="00FA5ED1"/>
    <w:rsid w:val="00FB1049"/>
    <w:rsid w:val="00FB3B53"/>
    <w:rsid w:val="00FC2384"/>
    <w:rsid w:val="00FC310E"/>
    <w:rsid w:val="00FC590A"/>
    <w:rsid w:val="00FC5C57"/>
    <w:rsid w:val="00FC7437"/>
    <w:rsid w:val="00FD6751"/>
    <w:rsid w:val="00FE1979"/>
    <w:rsid w:val="00FE637E"/>
    <w:rsid w:val="00FF18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726637886">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cp:lastModifiedBy>
  <cp:revision>13</cp:revision>
  <cp:lastPrinted>2023-03-09T14:28:00Z</cp:lastPrinted>
  <dcterms:created xsi:type="dcterms:W3CDTF">2023-04-12T15:19:00Z</dcterms:created>
  <dcterms:modified xsi:type="dcterms:W3CDTF">2023-05-22T15:10:00Z</dcterms:modified>
</cp:coreProperties>
</file>